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6221F" w14:textId="77777777" w:rsidR="00C37032" w:rsidRDefault="00C37032" w:rsidP="00C37032">
      <w:pPr>
        <w:jc w:val="center"/>
      </w:pPr>
      <w:r>
        <w:rPr>
          <w:noProof/>
        </w:rPr>
        <w:drawing>
          <wp:inline distT="0" distB="0" distL="0" distR="0" wp14:anchorId="69DE992D" wp14:editId="1BA73582">
            <wp:extent cx="2565400" cy="9271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7A1A8" w14:textId="77777777" w:rsidR="00C37032" w:rsidRPr="00156E22" w:rsidRDefault="00C37032" w:rsidP="00C37032">
      <w:pPr>
        <w:jc w:val="center"/>
        <w:rPr>
          <w:b/>
          <w:bCs/>
        </w:rPr>
      </w:pPr>
      <w:r w:rsidRPr="00156E22">
        <w:rPr>
          <w:b/>
          <w:bCs/>
        </w:rPr>
        <w:t>ADECAP</w:t>
      </w:r>
    </w:p>
    <w:p w14:paraId="1E316BD2" w14:textId="77777777" w:rsidR="00C37032" w:rsidRDefault="00C37032" w:rsidP="00C37032">
      <w:pPr>
        <w:jc w:val="center"/>
        <w:rPr>
          <w:b/>
          <w:bCs/>
        </w:rPr>
      </w:pPr>
      <w:r w:rsidRPr="00156E22">
        <w:rPr>
          <w:b/>
          <w:bCs/>
        </w:rPr>
        <w:t xml:space="preserve">ASSOCIAÇÃO PARA O DESENVOLVIMENTO DA COOPERAÇÃO EM ARQUEOLOGIA PENINSULAR </w:t>
      </w:r>
      <w:r>
        <w:rPr>
          <w:b/>
          <w:bCs/>
        </w:rPr>
        <w:t>(Porto)</w:t>
      </w:r>
    </w:p>
    <w:p w14:paraId="690228B2" w14:textId="77777777" w:rsidR="00C37032" w:rsidRDefault="00C37032" w:rsidP="00C37032">
      <w:pPr>
        <w:jc w:val="center"/>
        <w:rPr>
          <w:b/>
          <w:bCs/>
        </w:rPr>
      </w:pPr>
    </w:p>
    <w:p w14:paraId="12E02F36" w14:textId="5293E82D" w:rsidR="00C37032" w:rsidRDefault="00C37032" w:rsidP="00C37032">
      <w:pPr>
        <w:jc w:val="center"/>
        <w:rPr>
          <w:b/>
          <w:bCs/>
        </w:rPr>
      </w:pPr>
      <w:r>
        <w:rPr>
          <w:b/>
          <w:bCs/>
        </w:rPr>
        <w:t>Organiza no dia 15 de fevereiro de 2023, quarta-feira, às 21,30 h.</w:t>
      </w:r>
      <w:r w:rsidR="00F564B0">
        <w:rPr>
          <w:b/>
          <w:bCs/>
        </w:rPr>
        <w:t>, por zoom</w:t>
      </w:r>
    </w:p>
    <w:p w14:paraId="3D7FF40C" w14:textId="77777777" w:rsidR="00C37032" w:rsidRDefault="00C37032" w:rsidP="00C37032">
      <w:pPr>
        <w:jc w:val="center"/>
        <w:rPr>
          <w:b/>
          <w:bCs/>
        </w:rPr>
      </w:pPr>
    </w:p>
    <w:p w14:paraId="2D060991" w14:textId="77777777" w:rsidR="00C37032" w:rsidRDefault="00C37032" w:rsidP="00C37032">
      <w:pPr>
        <w:jc w:val="center"/>
        <w:rPr>
          <w:b/>
          <w:bCs/>
        </w:rPr>
      </w:pPr>
      <w:r>
        <w:rPr>
          <w:b/>
          <w:bCs/>
        </w:rPr>
        <w:t xml:space="preserve">a Palestra da </w:t>
      </w:r>
    </w:p>
    <w:p w14:paraId="70C24A7F" w14:textId="218601F6" w:rsidR="00C37032" w:rsidRPr="00C37032" w:rsidRDefault="00C37032" w:rsidP="00C37032">
      <w:pPr>
        <w:jc w:val="center"/>
        <w:rPr>
          <w:b/>
          <w:bCs/>
          <w:color w:val="4472C4" w:themeColor="accent1"/>
          <w:sz w:val="40"/>
          <w:szCs w:val="40"/>
        </w:rPr>
      </w:pPr>
      <w:r w:rsidRPr="00C37032">
        <w:rPr>
          <w:b/>
          <w:bCs/>
          <w:color w:val="4472C4" w:themeColor="accent1"/>
          <w:sz w:val="40"/>
          <w:szCs w:val="40"/>
        </w:rPr>
        <w:t xml:space="preserve">Doutora Jacinta </w:t>
      </w:r>
      <w:proofErr w:type="spellStart"/>
      <w:r w:rsidRPr="00C37032">
        <w:rPr>
          <w:b/>
          <w:bCs/>
          <w:color w:val="4472C4" w:themeColor="accent1"/>
          <w:sz w:val="40"/>
          <w:szCs w:val="40"/>
        </w:rPr>
        <w:t>Bugalhão</w:t>
      </w:r>
      <w:proofErr w:type="spellEnd"/>
    </w:p>
    <w:p w14:paraId="2BE91E15" w14:textId="6BB5567E" w:rsidR="003B3006" w:rsidRPr="003B3006" w:rsidRDefault="003B3006" w:rsidP="003B3006">
      <w:pPr>
        <w:jc w:val="center"/>
        <w:rPr>
          <w:rFonts w:ascii="Arial" w:eastAsia="Times New Roman" w:hAnsi="Arial" w:cs="Arial"/>
          <w:b/>
          <w:bCs/>
          <w:color w:val="500050"/>
          <w:sz w:val="15"/>
          <w:szCs w:val="15"/>
          <w:lang w:eastAsia="pt-PT"/>
        </w:rPr>
      </w:pPr>
      <w:r w:rsidRPr="003B3006">
        <w:rPr>
          <w:rFonts w:ascii="Arial" w:eastAsia="Times New Roman" w:hAnsi="Arial" w:cs="Arial"/>
          <w:b/>
          <w:bCs/>
          <w:color w:val="0000FF"/>
          <w:sz w:val="15"/>
          <w:szCs w:val="15"/>
          <w:lang w:eastAsia="pt-PT"/>
        </w:rPr>
        <w:t>Arqueóloga da UNIARQ, Centro de Arqueologia da Universidade de Lisboa, do Centro de Estudos em Arqueologia, Artes e Ciências do Património (CEAACP)</w:t>
      </w:r>
      <w:r w:rsidRPr="003B3006">
        <w:rPr>
          <w:rFonts w:ascii="Arial" w:eastAsia="Times New Roman" w:hAnsi="Arial" w:cs="Arial"/>
          <w:b/>
          <w:bCs/>
          <w:color w:val="500050"/>
          <w:sz w:val="15"/>
          <w:szCs w:val="15"/>
          <w:lang w:eastAsia="pt-PT"/>
        </w:rPr>
        <w:t xml:space="preserve"> </w:t>
      </w:r>
      <w:r w:rsidRPr="003B3006">
        <w:rPr>
          <w:rFonts w:ascii="Arial" w:eastAsia="Times New Roman" w:hAnsi="Arial" w:cs="Arial"/>
          <w:b/>
          <w:bCs/>
          <w:color w:val="0000FF"/>
          <w:sz w:val="15"/>
          <w:szCs w:val="15"/>
          <w:lang w:eastAsia="pt-PT"/>
        </w:rPr>
        <w:t>e da Direção Geral do Património Cultural (DGPC)</w:t>
      </w:r>
    </w:p>
    <w:p w14:paraId="2933E372" w14:textId="77777777" w:rsidR="003B3006" w:rsidRPr="003B3006" w:rsidRDefault="003B3006" w:rsidP="003B3006">
      <w:pPr>
        <w:jc w:val="center"/>
        <w:rPr>
          <w:rFonts w:ascii="Times New Roman" w:eastAsia="Times New Roman" w:hAnsi="Times New Roman" w:cs="Times New Roman"/>
          <w:sz w:val="18"/>
          <w:szCs w:val="18"/>
          <w:lang w:eastAsia="pt-PT"/>
        </w:rPr>
      </w:pPr>
    </w:p>
    <w:p w14:paraId="4346144D" w14:textId="77777777" w:rsidR="00C37032" w:rsidRDefault="00C37032" w:rsidP="00C37032">
      <w:pPr>
        <w:jc w:val="center"/>
        <w:rPr>
          <w:b/>
          <w:bCs/>
        </w:rPr>
      </w:pPr>
    </w:p>
    <w:p w14:paraId="0F0A6B24" w14:textId="77777777" w:rsidR="00C37032" w:rsidRDefault="00C37032" w:rsidP="00C37032">
      <w:pPr>
        <w:jc w:val="center"/>
        <w:rPr>
          <w:b/>
          <w:bCs/>
        </w:rPr>
      </w:pPr>
    </w:p>
    <w:p w14:paraId="7993C653" w14:textId="2907D71B" w:rsidR="00C37032" w:rsidRDefault="00C37032" w:rsidP="00C37032">
      <w:pPr>
        <w:jc w:val="center"/>
        <w:rPr>
          <w:b/>
          <w:bCs/>
        </w:rPr>
      </w:pPr>
      <w:r>
        <w:rPr>
          <w:b/>
          <w:bCs/>
        </w:rPr>
        <w:t>Sobre</w:t>
      </w:r>
    </w:p>
    <w:p w14:paraId="2CD40080" w14:textId="77777777" w:rsidR="00C37032" w:rsidRDefault="00C37032" w:rsidP="00C37032">
      <w:pPr>
        <w:jc w:val="center"/>
        <w:rPr>
          <w:b/>
          <w:bCs/>
        </w:rPr>
      </w:pPr>
    </w:p>
    <w:p w14:paraId="08C427F7" w14:textId="4CA14C8D" w:rsidR="00C37032" w:rsidRPr="00C37032" w:rsidRDefault="00C37032" w:rsidP="00C37032">
      <w:pPr>
        <w:jc w:val="center"/>
        <w:rPr>
          <w:rFonts w:ascii="Arial" w:hAnsi="Arial" w:cs="Arial"/>
          <w:b/>
          <w:bCs/>
          <w:color w:val="5B9BD5" w:themeColor="accent5"/>
          <w:sz w:val="48"/>
          <w:szCs w:val="48"/>
          <w:shd w:val="clear" w:color="auto" w:fill="FFFFFF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37032">
        <w:rPr>
          <w:rFonts w:ascii="Arial" w:hAnsi="Arial" w:cs="Arial"/>
          <w:b/>
          <w:bCs/>
          <w:color w:val="5B9BD5" w:themeColor="accent5"/>
          <w:sz w:val="48"/>
          <w:szCs w:val="48"/>
          <w:shd w:val="clear" w:color="auto" w:fill="FFFFFF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Arqueologia Urbana de Lisboa</w:t>
      </w:r>
    </w:p>
    <w:p w14:paraId="630290B1" w14:textId="7475BD79" w:rsidR="00C37032" w:rsidRDefault="00C37032" w:rsidP="00C37032">
      <w:pPr>
        <w:jc w:val="center"/>
        <w:rPr>
          <w:rFonts w:ascii="Arial" w:hAnsi="Arial" w:cs="Arial"/>
          <w:color w:val="222222"/>
          <w:shd w:val="clear" w:color="auto" w:fill="FFFFFF"/>
        </w:rPr>
      </w:pPr>
    </w:p>
    <w:p w14:paraId="4F42BB6C" w14:textId="4E1CEB09" w:rsidR="00C37032" w:rsidRDefault="00C37032" w:rsidP="00C37032">
      <w:pPr>
        <w:rPr>
          <w:rFonts w:ascii="Arial" w:hAnsi="Arial" w:cs="Arial"/>
          <w:color w:val="222222"/>
          <w:shd w:val="clear" w:color="auto" w:fill="FFFFFF"/>
        </w:rPr>
      </w:pPr>
    </w:p>
    <w:p w14:paraId="46719914" w14:textId="1E1BF639" w:rsidR="00C37032" w:rsidRDefault="00C37032" w:rsidP="00C37032">
      <w:pPr>
        <w:jc w:val="center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noProof/>
          <w:color w:val="222222"/>
          <w:shd w:val="clear" w:color="auto" w:fill="FFFFFF"/>
        </w:rPr>
        <w:drawing>
          <wp:inline distT="0" distB="0" distL="0" distR="0" wp14:anchorId="31C1B25D" wp14:editId="54979F29">
            <wp:extent cx="5396230" cy="4047490"/>
            <wp:effectExtent l="0" t="0" r="127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6F6C2" w14:textId="6A7CE190" w:rsidR="00C37032" w:rsidRDefault="00C37032" w:rsidP="003B3006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Foto das escavações no Campo das Cebolas, da autoria de Pedro Barros, gentilmente enviada pela autora</w:t>
      </w:r>
    </w:p>
    <w:p w14:paraId="65CDF27A" w14:textId="7C2AFFED" w:rsidR="00C37032" w:rsidRDefault="00C37032" w:rsidP="00C37032">
      <w:pPr>
        <w:jc w:val="center"/>
        <w:rPr>
          <w:b/>
          <w:bCs/>
        </w:rPr>
      </w:pPr>
      <w:r>
        <w:rPr>
          <w:b/>
          <w:bCs/>
        </w:rPr>
        <w:lastRenderedPageBreak/>
        <w:t>Palestra aberta, por zoom, através deste link:</w:t>
      </w:r>
    </w:p>
    <w:p w14:paraId="210421F1" w14:textId="77777777" w:rsidR="00C37032" w:rsidRDefault="00C37032" w:rsidP="00C37032">
      <w:pPr>
        <w:jc w:val="center"/>
      </w:pPr>
    </w:p>
    <w:p w14:paraId="54503CA8" w14:textId="77777777" w:rsidR="000626F4" w:rsidRPr="0059377F" w:rsidRDefault="00000000" w:rsidP="000626F4">
      <w:pPr>
        <w:rPr>
          <w:rFonts w:ascii="Arial" w:eastAsia="Times New Roman" w:hAnsi="Arial" w:cs="Arial"/>
          <w:color w:val="222222"/>
          <w:lang w:eastAsia="pt-PT"/>
        </w:rPr>
      </w:pPr>
      <w:hyperlink r:id="rId8" w:tgtFrame="_blank" w:history="1">
        <w:r w:rsidR="000626F4" w:rsidRPr="0059377F">
          <w:rPr>
            <w:rFonts w:ascii="Arial" w:eastAsia="Times New Roman" w:hAnsi="Arial" w:cs="Arial"/>
            <w:color w:val="1155CC"/>
            <w:u w:val="single"/>
            <w:lang w:eastAsia="pt-PT"/>
          </w:rPr>
          <w:t>https://videoconf-colibri.zoom.us/j/93411181370?pwd=aE12bHhBaVpJdWh0Ukl1KzJzMDUvZz09</w:t>
        </w:r>
      </w:hyperlink>
    </w:p>
    <w:p w14:paraId="20971FC0" w14:textId="77777777" w:rsidR="00C37032" w:rsidRDefault="00C37032" w:rsidP="00C37032">
      <w:pPr>
        <w:jc w:val="center"/>
        <w:rPr>
          <w:b/>
          <w:bCs/>
          <w:color w:val="7030A0"/>
          <w:sz w:val="32"/>
          <w:szCs w:val="32"/>
        </w:rPr>
      </w:pPr>
    </w:p>
    <w:p w14:paraId="3696E4F5" w14:textId="0CCF3696" w:rsidR="00C37032" w:rsidRDefault="00C37032" w:rsidP="00C37032">
      <w:pPr>
        <w:jc w:val="center"/>
        <w:rPr>
          <w:b/>
          <w:bCs/>
          <w:color w:val="7030A0"/>
          <w:sz w:val="32"/>
          <w:szCs w:val="32"/>
        </w:rPr>
      </w:pPr>
      <w:r w:rsidRPr="00ED5194">
        <w:rPr>
          <w:b/>
          <w:bCs/>
          <w:color w:val="7030A0"/>
          <w:sz w:val="32"/>
          <w:szCs w:val="32"/>
        </w:rPr>
        <w:t xml:space="preserve">Dia </w:t>
      </w:r>
      <w:r>
        <w:rPr>
          <w:b/>
          <w:bCs/>
          <w:color w:val="7030A0"/>
          <w:sz w:val="32"/>
          <w:szCs w:val="32"/>
        </w:rPr>
        <w:t>1</w:t>
      </w:r>
      <w:r w:rsidRPr="00ED5194">
        <w:rPr>
          <w:b/>
          <w:bCs/>
          <w:color w:val="7030A0"/>
          <w:sz w:val="32"/>
          <w:szCs w:val="32"/>
        </w:rPr>
        <w:t xml:space="preserve">5 de </w:t>
      </w:r>
      <w:r>
        <w:rPr>
          <w:b/>
          <w:bCs/>
          <w:color w:val="7030A0"/>
          <w:sz w:val="32"/>
          <w:szCs w:val="32"/>
        </w:rPr>
        <w:t>fever</w:t>
      </w:r>
      <w:r w:rsidRPr="00ED5194">
        <w:rPr>
          <w:b/>
          <w:bCs/>
          <w:color w:val="7030A0"/>
          <w:sz w:val="32"/>
          <w:szCs w:val="32"/>
        </w:rPr>
        <w:t>eiro de 2023 – 21,30 h. (hora de Portugal)</w:t>
      </w:r>
    </w:p>
    <w:p w14:paraId="55DA4CA4" w14:textId="77777777" w:rsidR="00C37032" w:rsidRPr="00BC6503" w:rsidRDefault="00C37032" w:rsidP="00C37032">
      <w:pPr>
        <w:jc w:val="center"/>
        <w:rPr>
          <w:b/>
          <w:bCs/>
          <w:color w:val="000000" w:themeColor="text1"/>
          <w:sz w:val="20"/>
          <w:szCs w:val="20"/>
        </w:rPr>
      </w:pPr>
      <w:r w:rsidRPr="00BC6503">
        <w:rPr>
          <w:b/>
          <w:bCs/>
          <w:color w:val="000000" w:themeColor="text1"/>
          <w:sz w:val="20"/>
          <w:szCs w:val="20"/>
        </w:rPr>
        <w:t>(não é necessária inscrição prévia)</w:t>
      </w:r>
    </w:p>
    <w:p w14:paraId="32BB0DEA" w14:textId="77777777" w:rsidR="00C37032" w:rsidRDefault="00C37032" w:rsidP="00C37032">
      <w:pPr>
        <w:jc w:val="center"/>
        <w:rPr>
          <w:b/>
          <w:bCs/>
          <w:sz w:val="36"/>
          <w:szCs w:val="36"/>
        </w:rPr>
      </w:pPr>
    </w:p>
    <w:p w14:paraId="4D1197C8" w14:textId="77777777" w:rsidR="00C37032" w:rsidRDefault="00C37032" w:rsidP="00C37032">
      <w:pPr>
        <w:jc w:val="center"/>
        <w:rPr>
          <w:b/>
          <w:bCs/>
          <w:sz w:val="36"/>
          <w:szCs w:val="36"/>
        </w:rPr>
      </w:pPr>
    </w:p>
    <w:p w14:paraId="36F8C254" w14:textId="75DC93BB" w:rsidR="00C37032" w:rsidRDefault="00C37032" w:rsidP="00C37032">
      <w:pPr>
        <w:jc w:val="center"/>
        <w:rPr>
          <w:b/>
          <w:bCs/>
          <w:sz w:val="36"/>
          <w:szCs w:val="36"/>
        </w:rPr>
      </w:pPr>
      <w:r w:rsidRPr="00ED5194">
        <w:rPr>
          <w:b/>
          <w:bCs/>
          <w:sz w:val="36"/>
          <w:szCs w:val="36"/>
        </w:rPr>
        <w:t>Sobre a palestra:</w:t>
      </w:r>
    </w:p>
    <w:p w14:paraId="2A1C5CCE" w14:textId="1D2105A8" w:rsidR="00F564B0" w:rsidRDefault="00F564B0" w:rsidP="00C37032">
      <w:pPr>
        <w:jc w:val="center"/>
        <w:rPr>
          <w:b/>
          <w:bCs/>
          <w:sz w:val="36"/>
          <w:szCs w:val="36"/>
        </w:rPr>
      </w:pPr>
    </w:p>
    <w:p w14:paraId="16E2C810" w14:textId="5F4CFD5F" w:rsidR="00F564B0" w:rsidRPr="00ED5194" w:rsidRDefault="00F564B0" w:rsidP="00F564B0">
      <w:pPr>
        <w:jc w:val="both"/>
        <w:rPr>
          <w:b/>
          <w:bCs/>
          <w:sz w:val="36"/>
          <w:szCs w:val="36"/>
        </w:rPr>
      </w:pPr>
      <w:r>
        <w:rPr>
          <w:rFonts w:ascii="Arial" w:hAnsi="Arial" w:cs="Arial"/>
          <w:color w:val="222222"/>
          <w:shd w:val="clear" w:color="auto" w:fill="FFFFFF"/>
        </w:rPr>
        <w:t>Nas últimas décadas, Lisboa vem-se afirmando como o mais extenso e complexo sítio arqueológico português. Na cidade realizaram-se mais de cinco milhares de intervenções arqueológicas, revelando contextos de todos os períodos históricos e cronologias e atingindo cerca de 30% da atividade arqueológica nacional (entre 2015 e 2017). Apresentam-se os indicadores quantitativos mais relevantes da arqueologia da cidade e aborda-se a relação entre intervenção, salvaguarda, investigação e musealização/divulgação, nomeadamente as questões relacionadas com a interpretação avaliação e estudo dos contextos e a consequente produção de equipamentos patrimoniais e conteúdos dirigidos ao grande público.</w:t>
      </w:r>
    </w:p>
    <w:p w14:paraId="0043CEDC" w14:textId="77777777" w:rsidR="00C37032" w:rsidRDefault="00C37032" w:rsidP="00C37032">
      <w:pPr>
        <w:jc w:val="center"/>
      </w:pPr>
    </w:p>
    <w:p w14:paraId="1931FB5A" w14:textId="77777777" w:rsidR="00C37032" w:rsidRDefault="00C37032" w:rsidP="00C37032">
      <w:pPr>
        <w:jc w:val="center"/>
      </w:pPr>
    </w:p>
    <w:p w14:paraId="2D8466BE" w14:textId="361CEFB2" w:rsidR="00C37032" w:rsidRDefault="00C37032" w:rsidP="00C37032">
      <w:pPr>
        <w:jc w:val="center"/>
        <w:rPr>
          <w:b/>
          <w:bCs/>
          <w:sz w:val="36"/>
          <w:szCs w:val="36"/>
        </w:rPr>
      </w:pPr>
      <w:r w:rsidRPr="00ED5194">
        <w:rPr>
          <w:b/>
          <w:bCs/>
          <w:sz w:val="36"/>
          <w:szCs w:val="36"/>
        </w:rPr>
        <w:t xml:space="preserve">Sobre </w:t>
      </w:r>
      <w:r>
        <w:rPr>
          <w:b/>
          <w:bCs/>
          <w:sz w:val="36"/>
          <w:szCs w:val="36"/>
        </w:rPr>
        <w:t>a autora</w:t>
      </w:r>
      <w:r w:rsidRPr="00ED5194">
        <w:rPr>
          <w:b/>
          <w:bCs/>
          <w:sz w:val="36"/>
          <w:szCs w:val="36"/>
        </w:rPr>
        <w:t>:</w:t>
      </w:r>
    </w:p>
    <w:p w14:paraId="0F246293" w14:textId="77777777" w:rsidR="00C37032" w:rsidRDefault="00C37032" w:rsidP="00C37032">
      <w:pPr>
        <w:jc w:val="center"/>
        <w:rPr>
          <w:b/>
          <w:bCs/>
          <w:sz w:val="36"/>
          <w:szCs w:val="36"/>
        </w:rPr>
      </w:pPr>
    </w:p>
    <w:p w14:paraId="4B663F98" w14:textId="01E64BE4" w:rsidR="00C37032" w:rsidRDefault="00C37032" w:rsidP="00C37032">
      <w:pPr>
        <w:spacing w:after="160" w:line="235" w:lineRule="atLeast"/>
        <w:jc w:val="both"/>
        <w:rPr>
          <w:rFonts w:ascii="Times New Roman" w:eastAsia="Times New Roman" w:hAnsi="Times New Roman" w:cs="Times New Roman"/>
          <w:color w:val="222222"/>
          <w:lang w:eastAsia="pt-PT"/>
        </w:rPr>
      </w:pPr>
      <w:r>
        <w:rPr>
          <w:rFonts w:ascii="Arial" w:hAnsi="Arial" w:cs="Arial"/>
          <w:color w:val="222222"/>
          <w:shd w:val="clear" w:color="auto" w:fill="FFFFFF"/>
        </w:rPr>
        <w:t>Licenciada em História pela Faculdade de Letras de Lisboa (1989), Mestre em Arqueologia pela Faculdade de Letras do Porto (1997) e Doutora em Arqueologia pela Faculdade de Letras de Lisboa (2021). Desempenha funções de arqueóloga desde 1989 no IPPC, IPPAR, IPA, IGESPAR e DGPC. Dirigiu diversas intervenções arqueológicas em Lisboa, dedicando-se ao estudo do urbanismo antigo da cidade, nomeadamente nos períodos romano, islâmico, medieval-cristão e moderno. Dedica-se ao estudo de diversos temas na área da Arqueologia Pública e História recente da portuguesa, nomeadamente: evolução da atividade arqueológica, arqueologia urbana (principalmente em Lisboa), arqueologia náutica e subaquática, organização institucional, legislação arqueológica, profissão de arqueólogo e questões de Género em arqueologia. </w:t>
      </w:r>
    </w:p>
    <w:p w14:paraId="230CC64B" w14:textId="77777777" w:rsidR="00C37032" w:rsidRDefault="00C37032" w:rsidP="000E4D1C">
      <w:pPr>
        <w:spacing w:after="160" w:line="235" w:lineRule="atLeast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pt-PT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pt-PT"/>
        </w:rPr>
        <w:t>-------------</w:t>
      </w:r>
    </w:p>
    <w:p w14:paraId="3C1FE325" w14:textId="77777777" w:rsidR="00C37032" w:rsidRPr="00F564B0" w:rsidRDefault="00C37032" w:rsidP="00F564B0">
      <w:pPr>
        <w:spacing w:after="160" w:line="235" w:lineRule="atLeast"/>
        <w:jc w:val="center"/>
        <w:rPr>
          <w:rFonts w:eastAsia="Times New Roman" w:cstheme="minorHAnsi"/>
          <w:color w:val="222222"/>
          <w:sz w:val="13"/>
          <w:szCs w:val="13"/>
          <w:lang w:eastAsia="pt-PT"/>
        </w:rPr>
      </w:pPr>
      <w:r w:rsidRPr="00F564B0">
        <w:rPr>
          <w:rFonts w:eastAsia="Times New Roman" w:cstheme="minorHAnsi"/>
          <w:color w:val="222222"/>
          <w:sz w:val="13"/>
          <w:szCs w:val="13"/>
          <w:lang w:eastAsia="pt-PT"/>
        </w:rPr>
        <w:t>A ADECAP é uma associação científica e cultural sem fins lucrativos, fundada no Porto em 1997, e que visa desenvolver contactos e intercambiar conhecimentos entre todos(as) os(as) arqueólogos(as) que trabalham sobre a Península Ibérica. Para podermos continuar a prosseguir e ampliar as nossas atividades, servindo gratuitamente todas as pessoas interessadas, precisamos da sua colaboração, pois “vivemos” em exclusivo das quotas dos(as) associados(as) no valor simbólico de 20 euros/ano, sendo apenas de 10 euros /ano para estudantes de licenciatura.</w:t>
      </w:r>
    </w:p>
    <w:p w14:paraId="0C73543D" w14:textId="77777777" w:rsidR="000E4D1C" w:rsidRDefault="00C37032" w:rsidP="0077479A">
      <w:pPr>
        <w:spacing w:after="160" w:line="235" w:lineRule="atLeast"/>
        <w:jc w:val="center"/>
        <w:rPr>
          <w:rFonts w:eastAsia="Times New Roman" w:cstheme="minorHAnsi"/>
          <w:color w:val="222222"/>
          <w:sz w:val="13"/>
          <w:szCs w:val="13"/>
          <w:lang w:eastAsia="pt-PT"/>
        </w:rPr>
      </w:pPr>
      <w:r w:rsidRPr="00F564B0">
        <w:rPr>
          <w:rFonts w:eastAsia="Times New Roman" w:cstheme="minorHAnsi"/>
          <w:color w:val="222222"/>
          <w:sz w:val="13"/>
          <w:szCs w:val="13"/>
          <w:lang w:eastAsia="pt-PT"/>
        </w:rPr>
        <w:t xml:space="preserve">Torne-se sócio(a) escrevendo-nos para: </w:t>
      </w:r>
      <w:hyperlink r:id="rId9" w:history="1">
        <w:r w:rsidRPr="00F564B0">
          <w:rPr>
            <w:rStyle w:val="Hiperligao"/>
            <w:rFonts w:eastAsia="Times New Roman" w:cstheme="minorHAnsi"/>
            <w:sz w:val="13"/>
            <w:szCs w:val="13"/>
            <w:lang w:eastAsia="pt-PT"/>
          </w:rPr>
          <w:t>adecap.arqueologia@gmail.com</w:t>
        </w:r>
      </w:hyperlink>
      <w:r w:rsidRPr="00F564B0">
        <w:rPr>
          <w:rFonts w:eastAsia="Times New Roman" w:cstheme="minorHAnsi"/>
          <w:color w:val="222222"/>
          <w:sz w:val="13"/>
          <w:szCs w:val="13"/>
          <w:lang w:eastAsia="pt-PT"/>
        </w:rPr>
        <w:t xml:space="preserve"> e enviar-lhe-emos uma ficha de inscrição e demais elementos informativos.</w:t>
      </w:r>
    </w:p>
    <w:p w14:paraId="7B103AE0" w14:textId="7E834176" w:rsidR="00F564B0" w:rsidRPr="0077479A" w:rsidRDefault="00C37032" w:rsidP="0077479A">
      <w:pPr>
        <w:spacing w:after="160" w:line="235" w:lineRule="atLeast"/>
        <w:jc w:val="center"/>
        <w:rPr>
          <w:rFonts w:eastAsia="Times New Roman" w:cstheme="minorHAnsi"/>
          <w:color w:val="222222"/>
          <w:sz w:val="13"/>
          <w:szCs w:val="13"/>
          <w:lang w:eastAsia="pt-PT"/>
        </w:rPr>
      </w:pPr>
      <w:r w:rsidRPr="00F564B0">
        <w:rPr>
          <w:rFonts w:eastAsia="Times New Roman" w:cstheme="minorHAnsi"/>
          <w:b/>
          <w:bCs/>
          <w:color w:val="222222"/>
          <w:sz w:val="13"/>
          <w:szCs w:val="13"/>
          <w:lang w:eastAsia="pt-PT"/>
        </w:rPr>
        <w:t>APOIAR A ADECAP É CONTRIBUIR PARA AMPLIAR O ESTATUTO DA ARQUEOLOGIA E DIVULGAR A RIQUEZA IMENSA DO PATRIMÓNIO PENINSULAR</w:t>
      </w:r>
    </w:p>
    <w:sectPr w:rsidR="00F564B0" w:rsidRPr="0077479A" w:rsidSect="006D7A30">
      <w:footerReference w:type="even" r:id="rId10"/>
      <w:footerReference w:type="default" r:id="rId11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4067F" w14:textId="77777777" w:rsidR="00F3736C" w:rsidRDefault="00F3736C" w:rsidP="00C37032">
      <w:r>
        <w:separator/>
      </w:r>
    </w:p>
  </w:endnote>
  <w:endnote w:type="continuationSeparator" w:id="0">
    <w:p w14:paraId="220A4EA2" w14:textId="77777777" w:rsidR="00F3736C" w:rsidRDefault="00F3736C" w:rsidP="00C3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581987561"/>
      <w:docPartObj>
        <w:docPartGallery w:val="Page Numbers (Bottom of Page)"/>
        <w:docPartUnique/>
      </w:docPartObj>
    </w:sdtPr>
    <w:sdtContent>
      <w:p w14:paraId="1B1724A9" w14:textId="546525E3" w:rsidR="00C37032" w:rsidRDefault="00C37032" w:rsidP="001F4160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41209C40" w14:textId="77777777" w:rsidR="00C37032" w:rsidRDefault="00C37032" w:rsidP="00C3703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079025674"/>
      <w:docPartObj>
        <w:docPartGallery w:val="Page Numbers (Bottom of Page)"/>
        <w:docPartUnique/>
      </w:docPartObj>
    </w:sdtPr>
    <w:sdtContent>
      <w:p w14:paraId="2E870DBD" w14:textId="28DB3272" w:rsidR="00C37032" w:rsidRDefault="00C37032" w:rsidP="001F4160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49C53B77" w14:textId="77777777" w:rsidR="00C37032" w:rsidRDefault="00C37032" w:rsidP="00C37032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0776A" w14:textId="77777777" w:rsidR="00F3736C" w:rsidRDefault="00F3736C" w:rsidP="00C37032">
      <w:r>
        <w:separator/>
      </w:r>
    </w:p>
  </w:footnote>
  <w:footnote w:type="continuationSeparator" w:id="0">
    <w:p w14:paraId="2C5DEE63" w14:textId="77777777" w:rsidR="00F3736C" w:rsidRDefault="00F3736C" w:rsidP="00C370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032"/>
    <w:rsid w:val="000626F4"/>
    <w:rsid w:val="000E4D1C"/>
    <w:rsid w:val="003B3006"/>
    <w:rsid w:val="004F3904"/>
    <w:rsid w:val="006D7A30"/>
    <w:rsid w:val="0077479A"/>
    <w:rsid w:val="00BC5613"/>
    <w:rsid w:val="00C16ECF"/>
    <w:rsid w:val="00C37032"/>
    <w:rsid w:val="00C55AC7"/>
    <w:rsid w:val="00F3736C"/>
    <w:rsid w:val="00F5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40C8454"/>
  <w15:chartTrackingRefBased/>
  <w15:docId w15:val="{497FCF2B-CCBA-8A42-9393-A8ACDA806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03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C37032"/>
    <w:rPr>
      <w:color w:val="0000FF"/>
      <w:u w:val="single"/>
    </w:rPr>
  </w:style>
  <w:style w:type="paragraph" w:styleId="Rodap">
    <w:name w:val="footer"/>
    <w:basedOn w:val="Normal"/>
    <w:link w:val="RodapCarter"/>
    <w:uiPriority w:val="99"/>
    <w:unhideWhenUsed/>
    <w:rsid w:val="00C37032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C37032"/>
  </w:style>
  <w:style w:type="character" w:styleId="Nmerodepgina">
    <w:name w:val="page number"/>
    <w:basedOn w:val="Tipodeletrapredefinidodopargrafo"/>
    <w:uiPriority w:val="99"/>
    <w:semiHidden/>
    <w:unhideWhenUsed/>
    <w:rsid w:val="00C37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8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conf-colibri.zoom.us/j/93411181370?pwd=aE12bHhBaVpJdWh0Ukl1KzJzMDUvZz09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adecap.arqueologia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517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vitor oliveira</cp:lastModifiedBy>
  <cp:revision>6</cp:revision>
  <dcterms:created xsi:type="dcterms:W3CDTF">2022-12-15T15:48:00Z</dcterms:created>
  <dcterms:modified xsi:type="dcterms:W3CDTF">2022-12-19T13:39:00Z</dcterms:modified>
</cp:coreProperties>
</file>