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1556C" w:rsidRDefault="00A7281F">
      <w:pPr>
        <w:rPr>
          <w:b/>
        </w:rPr>
      </w:pPr>
      <w:r>
        <w:rPr>
          <w:b/>
        </w:rPr>
        <w:t>Democracia (ou falta dela) e museus na Europa liberal-populista</w:t>
      </w:r>
    </w:p>
    <w:p w:rsidR="0011556C" w:rsidRDefault="00A7281F">
      <w:r>
        <w:t>Luís Raposo</w:t>
      </w:r>
    </w:p>
    <w:p w:rsidR="0011556C" w:rsidRDefault="00A7281F">
      <w:r>
        <w:t>Presidente do ICOM Europa</w:t>
      </w:r>
    </w:p>
    <w:p w:rsidR="0011556C" w:rsidRDefault="0011556C"/>
    <w:p w:rsidR="0011556C" w:rsidRDefault="00A7281F">
      <w:r>
        <w:t xml:space="preserve">Continuam a fazer-se sentir as ondas de choque do </w:t>
      </w:r>
      <w:hyperlink r:id="rId4" w:history="1">
        <w:r>
          <w:rPr>
            <w:rStyle w:val="Hiperligao"/>
          </w:rPr>
          <w:t>Relatório</w:t>
        </w:r>
      </w:hyperlink>
      <w:r>
        <w:t xml:space="preserve"> elaborado pelo </w:t>
      </w:r>
      <w:proofErr w:type="spellStart"/>
      <w:r>
        <w:t>Projecto</w:t>
      </w:r>
      <w:proofErr w:type="spellEnd"/>
      <w:r>
        <w:t xml:space="preserve"> de Observação da Gestão e Governança dos Museus, promovido conjuntamente pelo Comité do ICOM sobre Gestã</w:t>
      </w:r>
      <w:r>
        <w:t xml:space="preserve">o de Museus (ICOFOM) e pelo Comité Internacional para os Museus de Arte Moderna (CIMAM), afiliado do ICOM. Baseado em observação de terreno e testemunhos, este Relatório não se limita a descrever a realidade existente nos países do chamado Grupo de </w:t>
      </w:r>
      <w:proofErr w:type="spellStart"/>
      <w:r>
        <w:t>Visegra</w:t>
      </w:r>
      <w:r>
        <w:t>do</w:t>
      </w:r>
      <w:proofErr w:type="spellEnd"/>
      <w:r>
        <w:t xml:space="preserve"> e de outros na Europa de Sudeste. Faz também sugestões práticas de como a modificar, nomeadamente ao nível do envolvimento social nos museus, através de conselhos independentes. </w:t>
      </w:r>
    </w:p>
    <w:p w:rsidR="0011556C" w:rsidRDefault="00A7281F">
      <w:r>
        <w:t xml:space="preserve">A gravidade da situação em referência é assim </w:t>
      </w:r>
      <w:hyperlink r:id="rId5" w:history="1">
        <w:r>
          <w:rPr>
            <w:rStyle w:val="Hiperligao"/>
          </w:rPr>
          <w:t>resumida</w:t>
        </w:r>
      </w:hyperlink>
      <w:r>
        <w:t xml:space="preserve"> pelo responsável do </w:t>
      </w:r>
      <w:proofErr w:type="spellStart"/>
      <w:r>
        <w:t>Projecto</w:t>
      </w:r>
      <w:proofErr w:type="spellEnd"/>
      <w:r>
        <w:t>: “Na Europa central</w:t>
      </w:r>
      <w:r>
        <w:t xml:space="preserve"> estamos a ver em tempos recentes um padrão surpreendente, às vezes próximo do absurdo, de casos de interferência primária da política na governança dos museus”. E vale a pena exemplificá-la, para que se entenda do que falamos. </w:t>
      </w:r>
    </w:p>
    <w:p w:rsidR="0011556C" w:rsidRDefault="00A7281F">
      <w:r>
        <w:t>Na Hungria, desde que consu</w:t>
      </w:r>
      <w:r>
        <w:t xml:space="preserve">mada em 2012 a tomada do poder pelo </w:t>
      </w:r>
      <w:proofErr w:type="spellStart"/>
      <w:r>
        <w:t>Fidesz</w:t>
      </w:r>
      <w:proofErr w:type="spellEnd"/>
      <w:r>
        <w:t xml:space="preserve">, de </w:t>
      </w:r>
      <w:proofErr w:type="spellStart"/>
      <w:r>
        <w:t>Viktor</w:t>
      </w:r>
      <w:proofErr w:type="spellEnd"/>
      <w:r>
        <w:t xml:space="preserve"> Orban, com a </w:t>
      </w:r>
      <w:proofErr w:type="spellStart"/>
      <w:r>
        <w:t>adopção</w:t>
      </w:r>
      <w:proofErr w:type="spellEnd"/>
      <w:r>
        <w:t xml:space="preserve"> de uma nova Constituição, começou a perseguição aos museus e aos seus profissionais menos </w:t>
      </w:r>
      <w:proofErr w:type="spellStart"/>
      <w:r>
        <w:t>afectos</w:t>
      </w:r>
      <w:proofErr w:type="spellEnd"/>
      <w:r>
        <w:t xml:space="preserve"> ao regime. Nessa altura o CINAM emitiu um </w:t>
      </w:r>
      <w:hyperlink r:id="rId6" w:history="1">
        <w:r>
          <w:rPr>
            <w:rStyle w:val="Hiperligao"/>
          </w:rPr>
          <w:t>comunicado</w:t>
        </w:r>
      </w:hyperlink>
      <w:r>
        <w:t xml:space="preserve"> intitulado “O Sistema de museus da Hungria à beira do caos”, classificando de “cínicas” as novas orientações “liberais” do governo, as quais vinham agravar para níveis</w:t>
      </w:r>
      <w:r>
        <w:t xml:space="preserve"> insuportáveis as condições de trabalho e de autonomia de programação dos museus. Logo depois, iniciaram-se a purgas de </w:t>
      </w:r>
      <w:proofErr w:type="spellStart"/>
      <w:r>
        <w:t>directores</w:t>
      </w:r>
      <w:proofErr w:type="spellEnd"/>
      <w:r>
        <w:t xml:space="preserve"> de museus, com tal escândalo que em 2013 algumas dezenas de artistas ocuparam o Museu Ludwig, emitindo uma </w:t>
      </w:r>
      <w:hyperlink r:id="rId7" w:history="1">
        <w:r>
          <w:rPr>
            <w:rStyle w:val="Hiperligao"/>
          </w:rPr>
          <w:t>declaração</w:t>
        </w:r>
      </w:hyperlink>
      <w:r>
        <w:t xml:space="preserve"> sugestivamente intitulada “Já basta”, em protesto contra a demissão do </w:t>
      </w:r>
      <w:proofErr w:type="spellStart"/>
      <w:r>
        <w:t>director</w:t>
      </w:r>
      <w:proofErr w:type="spellEnd"/>
      <w:r>
        <w:t xml:space="preserve"> do museu e a nomeação de um </w:t>
      </w:r>
      <w:r>
        <w:rPr>
          <w:i/>
        </w:rPr>
        <w:t>apparatchik</w:t>
      </w:r>
      <w:r>
        <w:t xml:space="preserve"> do novo poder. Reclamavam “transparência na g</w:t>
      </w:r>
      <w:r>
        <w:t xml:space="preserve">overnança cultural, autonomia institucional e profissional, consideração pelo interesse e benefício público, diálogo entre a cultura e os decisores políticos”. Desde aí, procedeu-se a uma autêntica razia nas </w:t>
      </w:r>
      <w:proofErr w:type="spellStart"/>
      <w:r>
        <w:t>direcções</w:t>
      </w:r>
      <w:proofErr w:type="spellEnd"/>
      <w:r>
        <w:t xml:space="preserve"> dos principais museus, cuja programaçã</w:t>
      </w:r>
      <w:r>
        <w:t>o se assemelha hoje muito à de repartições de propaganda do governo. A situação a que se chegou é resumida em resposta de um profissional húngaro incluída no Relatório acima mencionado: “Eu penso que a governança é de alguma forma um privilégio de político</w:t>
      </w:r>
      <w:r>
        <w:t xml:space="preserve">s, que não gostam que as instituições </w:t>
      </w:r>
      <w:proofErr w:type="spellStart"/>
      <w:r>
        <w:t>actuem</w:t>
      </w:r>
      <w:proofErr w:type="spellEnd"/>
      <w:r>
        <w:t xml:space="preserve"> independentemente dos seus valores e </w:t>
      </w:r>
      <w:proofErr w:type="spellStart"/>
      <w:r>
        <w:t>objectivos</w:t>
      </w:r>
      <w:proofErr w:type="spellEnd"/>
      <w:r>
        <w:t>. Por isso, na Hungria as instituições culturais mesmo a mais importantes, não têm real governança”.</w:t>
      </w:r>
    </w:p>
    <w:p w:rsidR="0011556C" w:rsidRDefault="00A7281F">
      <w:r>
        <w:t>Na Polónia, as narrativas oficiais de revisionismo histórico tê</w:t>
      </w:r>
      <w:r>
        <w:t xml:space="preserve">m sido crescentemente impostas aos museus desde que em 2015 o Partido da Justiça e da Liberdade iniciou as suas reformas, visando a construção de novos quadros ideológicos baseados na “celebração do heroísmo polaco”. Logo em 2016 foram demitidos </w:t>
      </w:r>
      <w:proofErr w:type="spellStart"/>
      <w:r>
        <w:t>Paweł</w:t>
      </w:r>
      <w:proofErr w:type="spellEnd"/>
      <w:r>
        <w:t xml:space="preserve"> </w:t>
      </w:r>
      <w:proofErr w:type="spellStart"/>
      <w:r>
        <w:t>Poto</w:t>
      </w:r>
      <w:r>
        <w:t>roczyn</w:t>
      </w:r>
      <w:proofErr w:type="spellEnd"/>
      <w:r>
        <w:t xml:space="preserve">, </w:t>
      </w:r>
      <w:proofErr w:type="spellStart"/>
      <w:r>
        <w:t>director</w:t>
      </w:r>
      <w:proofErr w:type="spellEnd"/>
      <w:r>
        <w:t xml:space="preserve"> do Instituto Adam </w:t>
      </w:r>
      <w:proofErr w:type="spellStart"/>
      <w:r>
        <w:t>Mickiewicz</w:t>
      </w:r>
      <w:proofErr w:type="spellEnd"/>
      <w:r>
        <w:t xml:space="preserve">, e </w:t>
      </w:r>
      <w:proofErr w:type="spellStart"/>
      <w:r>
        <w:t>Katarzyna</w:t>
      </w:r>
      <w:proofErr w:type="spellEnd"/>
      <w:r>
        <w:t xml:space="preserve"> </w:t>
      </w:r>
      <w:proofErr w:type="spellStart"/>
      <w:r>
        <w:t>Wielga-Skolimowska</w:t>
      </w:r>
      <w:proofErr w:type="spellEnd"/>
      <w:r>
        <w:t xml:space="preserve">, </w:t>
      </w:r>
      <w:proofErr w:type="spellStart"/>
      <w:r>
        <w:t>directora</w:t>
      </w:r>
      <w:proofErr w:type="spellEnd"/>
      <w:r>
        <w:t xml:space="preserve"> do ramo local do Instituto de Berlim, neste caso sob a acusação de realizar uma programação com demasiadas referências ao Holocausto, tema quase tabu em que, mesmo o M</w:t>
      </w:r>
      <w:r>
        <w:t xml:space="preserve">useu de Auschwitz já se queixa, a ponto de haver </w:t>
      </w:r>
      <w:hyperlink r:id="rId8" w:history="1">
        <w:r>
          <w:rPr>
            <w:rStyle w:val="Hiperligao"/>
          </w:rPr>
          <w:t>demissões</w:t>
        </w:r>
      </w:hyperlink>
      <w:r>
        <w:t xml:space="preserve">, por não ser permitido referir o papel que também alguns polacos nele tiveram. </w:t>
      </w:r>
      <w:r>
        <w:t xml:space="preserve">Dada a reação negativa internacional às primeiras purgas e as condenações em tribunal, o governo mudou entretanto de </w:t>
      </w:r>
      <w:proofErr w:type="spellStart"/>
      <w:r>
        <w:t>táctica</w:t>
      </w:r>
      <w:proofErr w:type="spellEnd"/>
      <w:r>
        <w:t xml:space="preserve">: deixou de promover concursos para novos </w:t>
      </w:r>
      <w:proofErr w:type="spellStart"/>
      <w:r>
        <w:t>directores</w:t>
      </w:r>
      <w:proofErr w:type="spellEnd"/>
      <w:r>
        <w:t xml:space="preserve"> ou, quando os promove, deixou de seguir as classificações dos júris, sempre que</w:t>
      </w:r>
      <w:r>
        <w:t xml:space="preserve"> estas o incomodam – caso escandaloso da nomeação do novo diretor do Museu </w:t>
      </w:r>
      <w:proofErr w:type="spellStart"/>
      <w:r>
        <w:t>Polin</w:t>
      </w:r>
      <w:proofErr w:type="spellEnd"/>
      <w:r>
        <w:t xml:space="preserve">, que foi mesmo contestada pela Câmara Municipal de Varsóvia e pelo Instituto Histórico Judeu. A perseguição continua e acentuou-se nos últimos anos: </w:t>
      </w:r>
      <w:proofErr w:type="spellStart"/>
      <w:r>
        <w:t>Alicja</w:t>
      </w:r>
      <w:proofErr w:type="spellEnd"/>
      <w:r>
        <w:t xml:space="preserve"> </w:t>
      </w:r>
      <w:proofErr w:type="spellStart"/>
      <w:r>
        <w:t>Knast</w:t>
      </w:r>
      <w:proofErr w:type="spellEnd"/>
      <w:r>
        <w:t xml:space="preserve"> viu-se forçad</w:t>
      </w:r>
      <w:r>
        <w:t xml:space="preserve">a a </w:t>
      </w:r>
      <w:hyperlink r:id="rId9" w:history="1">
        <w:r>
          <w:rPr>
            <w:rStyle w:val="Hiperligao"/>
          </w:rPr>
          <w:t>abandonar</w:t>
        </w:r>
      </w:hyperlink>
      <w:r>
        <w:t xml:space="preserve"> o Museu da Silésia, em </w:t>
      </w:r>
      <w:proofErr w:type="spellStart"/>
      <w:r>
        <w:t>Katovice</w:t>
      </w:r>
      <w:proofErr w:type="spellEnd"/>
      <w:r>
        <w:t xml:space="preserve">; o mesmo se passou com os </w:t>
      </w:r>
      <w:proofErr w:type="spellStart"/>
      <w:r>
        <w:t>directores</w:t>
      </w:r>
      <w:proofErr w:type="spellEnd"/>
      <w:r>
        <w:t xml:space="preserve"> da Galeria Nacional de Arte de </w:t>
      </w:r>
      <w:proofErr w:type="spellStart"/>
      <w:r>
        <w:t>Zachęta</w:t>
      </w:r>
      <w:proofErr w:type="spellEnd"/>
      <w:r>
        <w:t xml:space="preserve"> e do próprio Muse</w:t>
      </w:r>
      <w:r>
        <w:t xml:space="preserve">u Nacional de Varsóvia. Muito recentemente, a irradicação do conceituado </w:t>
      </w:r>
      <w:proofErr w:type="spellStart"/>
      <w:r>
        <w:t>director</w:t>
      </w:r>
      <w:proofErr w:type="spellEnd"/>
      <w:r>
        <w:t xml:space="preserve"> do museu de Arte de </w:t>
      </w:r>
      <w:proofErr w:type="spellStart"/>
      <w:r>
        <w:t>Lodz</w:t>
      </w:r>
      <w:proofErr w:type="spellEnd"/>
      <w:r>
        <w:t xml:space="preserve">, </w:t>
      </w:r>
      <w:proofErr w:type="spellStart"/>
      <w:r>
        <w:t>Jaroslaw</w:t>
      </w:r>
      <w:proofErr w:type="spellEnd"/>
      <w:r>
        <w:t xml:space="preserve"> </w:t>
      </w:r>
      <w:proofErr w:type="spellStart"/>
      <w:r>
        <w:t>Suchan</w:t>
      </w:r>
      <w:proofErr w:type="spellEnd"/>
      <w:r>
        <w:t>, por alegadamente realizar programação muito ligada aos temas da contemporaneidade, substituído por “um publicista e galerista impet</w:t>
      </w:r>
      <w:r>
        <w:t xml:space="preserve">uoso, com total falta de experiência de gestão e de museus”, fez soar os alarmes no mundo dos museus, ao ponto de personalidades como os </w:t>
      </w:r>
      <w:proofErr w:type="spellStart"/>
      <w:r>
        <w:t>directores</w:t>
      </w:r>
      <w:proofErr w:type="spellEnd"/>
      <w:r>
        <w:t xml:space="preserve"> do Museu Rainha Sofia, do Centro Pompidou, do Guggenheim ou do </w:t>
      </w:r>
      <w:proofErr w:type="spellStart"/>
      <w:r>
        <w:t>MoMA</w:t>
      </w:r>
      <w:proofErr w:type="spellEnd"/>
      <w:r>
        <w:t xml:space="preserve">, ambos de Nova Iorque, terem tomado </w:t>
      </w:r>
      <w:hyperlink r:id="rId10" w:history="1">
        <w:r>
          <w:rPr>
            <w:rStyle w:val="Hiperligao"/>
          </w:rPr>
          <w:t>posição</w:t>
        </w:r>
      </w:hyperlink>
      <w:r>
        <w:t xml:space="preserve"> contra o que se considera ser “o movimento equivocado do governo para reduzir esses muse</w:t>
      </w:r>
      <w:r>
        <w:t>us ao estatuto de fantoches ideológicos”.</w:t>
      </w:r>
    </w:p>
    <w:p w:rsidR="0011556C" w:rsidRDefault="00A7281F">
      <w:r>
        <w:t xml:space="preserve">Ocorrências praticamente iguais registam-se na Chéquia ou na Eslovénia, por exemplo. Na primeira, citam-se as demissões dos reputados </w:t>
      </w:r>
      <w:proofErr w:type="spellStart"/>
      <w:r>
        <w:t>directores</w:t>
      </w:r>
      <w:proofErr w:type="spellEnd"/>
      <w:r>
        <w:t xml:space="preserve"> do Memorial de </w:t>
      </w:r>
      <w:proofErr w:type="spellStart"/>
      <w:r>
        <w:t>Lidice</w:t>
      </w:r>
      <w:proofErr w:type="spellEnd"/>
      <w:r>
        <w:t xml:space="preserve">, que motivou uma </w:t>
      </w:r>
      <w:hyperlink r:id="rId11" w:history="1">
        <w:r>
          <w:rPr>
            <w:rStyle w:val="Hiperligao"/>
          </w:rPr>
          <w:t>carta do Presidente do ICOM Europa</w:t>
        </w:r>
      </w:hyperlink>
      <w:r>
        <w:t xml:space="preserve"> ao ministro da Cultura, do Museu de Arte de </w:t>
      </w:r>
      <w:proofErr w:type="spellStart"/>
      <w:r>
        <w:t>Olomuc</w:t>
      </w:r>
      <w:proofErr w:type="spellEnd"/>
      <w:r>
        <w:t xml:space="preserve">, </w:t>
      </w:r>
      <w:proofErr w:type="spellStart"/>
      <w:r>
        <w:t>Michal</w:t>
      </w:r>
      <w:proofErr w:type="spellEnd"/>
      <w:r>
        <w:t xml:space="preserve"> </w:t>
      </w:r>
      <w:proofErr w:type="spellStart"/>
      <w:r>
        <w:t>Soukup</w:t>
      </w:r>
      <w:proofErr w:type="spellEnd"/>
      <w:r>
        <w:t xml:space="preserve">, e da Galeria Nacional, </w:t>
      </w:r>
      <w:proofErr w:type="spellStart"/>
      <w:r>
        <w:t>Jiří</w:t>
      </w:r>
      <w:proofErr w:type="spellEnd"/>
      <w:r>
        <w:t xml:space="preserve"> </w:t>
      </w:r>
      <w:proofErr w:type="spellStart"/>
      <w:r>
        <w:t>Fajt</w:t>
      </w:r>
      <w:proofErr w:type="spellEnd"/>
      <w:r>
        <w:t>, suscitando esta também um amplo</w:t>
      </w:r>
      <w:r>
        <w:t xml:space="preserve"> movimento de solidariedade nacional e internacional, com </w:t>
      </w:r>
      <w:hyperlink r:id="rId12" w:history="1">
        <w:r>
          <w:rPr>
            <w:rStyle w:val="Hiperligao"/>
          </w:rPr>
          <w:t>tomadas de posição</w:t>
        </w:r>
      </w:hyperlink>
      <w:r>
        <w:t xml:space="preserve"> dos </w:t>
      </w:r>
      <w:proofErr w:type="spellStart"/>
      <w:r>
        <w:t>directores</w:t>
      </w:r>
      <w:proofErr w:type="spellEnd"/>
      <w:r>
        <w:t xml:space="preserve"> do Museu de Dresden, da Tate </w:t>
      </w:r>
      <w:proofErr w:type="spellStart"/>
      <w:r>
        <w:t>Gallery</w:t>
      </w:r>
      <w:proofErr w:type="spellEnd"/>
      <w:r>
        <w:t xml:space="preserve">, do </w:t>
      </w:r>
      <w:proofErr w:type="spellStart"/>
      <w:r>
        <w:t>British</w:t>
      </w:r>
      <w:proofErr w:type="spellEnd"/>
      <w:r>
        <w:t xml:space="preserve"> </w:t>
      </w:r>
      <w:proofErr w:type="spellStart"/>
      <w:r>
        <w:t>Museum</w:t>
      </w:r>
      <w:proofErr w:type="spellEnd"/>
      <w:r>
        <w:t xml:space="preserve">, do Museu de Viena e do </w:t>
      </w:r>
      <w:proofErr w:type="spellStart"/>
      <w:r>
        <w:t>MoMA</w:t>
      </w:r>
      <w:proofErr w:type="spellEnd"/>
      <w:r>
        <w:t xml:space="preserve">, entre outros. Na Eslovénia, foram demitidos os </w:t>
      </w:r>
      <w:proofErr w:type="spellStart"/>
      <w:r>
        <w:t>directores</w:t>
      </w:r>
      <w:proofErr w:type="spellEnd"/>
      <w:r>
        <w:t xml:space="preserve"> do Museu de Arte Moderna, do Museu de História Contemporânea, do Museu de</w:t>
      </w:r>
      <w:r>
        <w:t xml:space="preserve"> </w:t>
      </w:r>
      <w:proofErr w:type="spellStart"/>
      <w:r>
        <w:t>Arquitectura</w:t>
      </w:r>
      <w:proofErr w:type="spellEnd"/>
      <w:r>
        <w:t xml:space="preserve">, do Museu Etnográfico… No caso do Museu de Arte Moderna, o governo abriu e fechou concursos por três vezes, alterou estatutos e definiu regras e meio dos concursos, para favorecer quem lá queria colocar. As </w:t>
      </w:r>
      <w:proofErr w:type="spellStart"/>
      <w:r>
        <w:t>reacções</w:t>
      </w:r>
      <w:proofErr w:type="spellEnd"/>
      <w:r>
        <w:t xml:space="preserve"> têm também sido ruidosas, </w:t>
      </w:r>
      <w:r>
        <w:t xml:space="preserve">com mais de um milhar de artistas em </w:t>
      </w:r>
      <w:hyperlink r:id="rId13" w:history="1">
        <w:r>
          <w:rPr>
            <w:rStyle w:val="Hiperligao"/>
          </w:rPr>
          <w:t>protesto</w:t>
        </w:r>
      </w:hyperlink>
      <w:r>
        <w:t xml:space="preserve">, tendo o ICOM Europa emitido uma </w:t>
      </w:r>
      <w:hyperlink r:id="rId14" w:history="1">
        <w:r>
          <w:rPr>
            <w:rStyle w:val="Hiperligao"/>
          </w:rPr>
          <w:t>declaração formal</w:t>
        </w:r>
      </w:hyperlink>
      <w:r>
        <w:t xml:space="preserve"> sobre o assunto. </w:t>
      </w:r>
    </w:p>
    <w:p w:rsidR="0011556C" w:rsidRDefault="00A7281F">
      <w:r>
        <w:t xml:space="preserve">Muitos outros casos idênticos ocorreram ou estão a ocorrer na zona geográfica indicada. Felizmente </w:t>
      </w:r>
      <w:r>
        <w:t xml:space="preserve">ainda não são tão assinaláveis a Ocidente, onde os vícios democráticos são mais subtis. Ali não, tudo é mais boçal e com “ar de família” ideológica. </w:t>
      </w:r>
      <w:proofErr w:type="spellStart"/>
      <w:r>
        <w:t>Zdenka</w:t>
      </w:r>
      <w:proofErr w:type="spellEnd"/>
      <w:r>
        <w:t xml:space="preserve"> </w:t>
      </w:r>
      <w:proofErr w:type="spellStart"/>
      <w:r>
        <w:t>Badovinac</w:t>
      </w:r>
      <w:proofErr w:type="spellEnd"/>
      <w:r>
        <w:t xml:space="preserve">, o demitido </w:t>
      </w:r>
      <w:proofErr w:type="spellStart"/>
      <w:r>
        <w:t>director</w:t>
      </w:r>
      <w:proofErr w:type="spellEnd"/>
      <w:r>
        <w:t xml:space="preserve"> do Museu de Arte Moderna em Liubliana dizia: “O que se está a passar </w:t>
      </w:r>
      <w:r>
        <w:t>na Eslovénia não é um fenómeno isolado”, mas sim “uma versão local do mesmo problema, o dos antigos países socialistas, quase todos eles, onde as forças reacionárias trabalham contra todo e qualquer lado positivo do socialismo, o qual (especialmente na ex-</w:t>
      </w:r>
      <w:r>
        <w:t xml:space="preserve">Jugoslávia) significava uma sociedade de solidariedade, que hoje não existe mais”. Quase a mesma ideia é sugerida por </w:t>
      </w:r>
      <w:proofErr w:type="spellStart"/>
      <w:r>
        <w:t>Jaroslaw</w:t>
      </w:r>
      <w:proofErr w:type="spellEnd"/>
      <w:r>
        <w:t xml:space="preserve"> </w:t>
      </w:r>
      <w:proofErr w:type="spellStart"/>
      <w:r>
        <w:t>Suchan</w:t>
      </w:r>
      <w:proofErr w:type="spellEnd"/>
      <w:r>
        <w:t xml:space="preserve">, quando afirma: “O que </w:t>
      </w:r>
      <w:proofErr w:type="spellStart"/>
      <w:r>
        <w:t>actualmente</w:t>
      </w:r>
      <w:proofErr w:type="spellEnd"/>
      <w:r>
        <w:t xml:space="preserve"> enfrentamos na Polónia não é apenas um fenómeno local; é um elemento de algo mais amplo</w:t>
      </w:r>
      <w:r>
        <w:t xml:space="preserve">; existem duas placas tectónicas que nos comprimem nesta altura: uma é decorrente da hegemonia neoliberal e a outra é resultante do populismo”. </w:t>
      </w:r>
    </w:p>
    <w:p w:rsidR="0011556C" w:rsidRDefault="00A7281F">
      <w:r>
        <w:t>A autonomia dos museus, guardiães da memória, constitui um dos pilares da Democracia, como por exemplo foi em 2</w:t>
      </w:r>
      <w:r>
        <w:t xml:space="preserve">018 enfatizado em </w:t>
      </w:r>
      <w:hyperlink r:id="rId15" w:history="1">
        <w:r>
          <w:rPr>
            <w:rStyle w:val="Hiperligao"/>
          </w:rPr>
          <w:t>declaração conjunta</w:t>
        </w:r>
      </w:hyperlink>
      <w:r>
        <w:t xml:space="preserve"> do </w:t>
      </w:r>
      <w:r>
        <w:t>ICOM Europa e do ICOM Alemanha, no quadro da evocação do centenário do fim da Grande Guerra, debaixo da consigna “nunca mais”. Mas os museus constituem somente um elemento, dentro de um quadro mais amplo de refluxo democrático e do chamado Estado de Direit</w:t>
      </w:r>
      <w:r>
        <w:t>o, por onde passa também a nomeação ou demissão de juízes, o ensino vigiado, as liberdades cívicas cerceadas. A gravidade do que “vemos, ouvimos e lemos" não pode ser iludida. E seria um erro trágico se, em razão da conjuntura de guerra, fizermos “vista gr</w:t>
      </w:r>
      <w:r>
        <w:t>ossa” ao que se está a passar, como recentemente pareceu ter sido o caso da própria Presidente da Comissão Europeia.</w:t>
      </w:r>
    </w:p>
    <w:sectPr w:rsidR="0011556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56C"/>
    <w:rsid w:val="0011556C"/>
    <w:rsid w:val="00A7281F"/>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675BAF-68EC-40B5-A967-F3AF31C63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992259">
      <w:bodyDiv w:val="1"/>
      <w:marLeft w:val="0"/>
      <w:marRight w:val="0"/>
      <w:marTop w:val="0"/>
      <w:marBottom w:val="0"/>
      <w:divBdr>
        <w:top w:val="none" w:sz="0" w:space="0" w:color="auto"/>
        <w:left w:val="none" w:sz="0" w:space="0" w:color="auto"/>
        <w:bottom w:val="none" w:sz="0" w:space="0" w:color="auto"/>
        <w:right w:val="none" w:sz="0" w:space="0" w:color="auto"/>
      </w:divBdr>
      <w:divsChild>
        <w:div w:id="780150078">
          <w:marLeft w:val="0"/>
          <w:marRight w:val="0"/>
          <w:marTop w:val="0"/>
          <w:marBottom w:val="0"/>
          <w:divBdr>
            <w:top w:val="none" w:sz="0" w:space="0" w:color="auto"/>
            <w:left w:val="none" w:sz="0" w:space="0" w:color="auto"/>
            <w:bottom w:val="none" w:sz="0" w:space="0" w:color="auto"/>
            <w:right w:val="none" w:sz="0" w:space="0" w:color="auto"/>
          </w:divBdr>
        </w:div>
        <w:div w:id="1219970774">
          <w:marLeft w:val="0"/>
          <w:marRight w:val="0"/>
          <w:marTop w:val="0"/>
          <w:marBottom w:val="0"/>
          <w:divBdr>
            <w:top w:val="none" w:sz="0" w:space="0" w:color="auto"/>
            <w:left w:val="none" w:sz="0" w:space="0" w:color="auto"/>
            <w:bottom w:val="none" w:sz="0" w:space="0" w:color="auto"/>
            <w:right w:val="none" w:sz="0" w:space="0" w:color="auto"/>
          </w:divBdr>
        </w:div>
        <w:div w:id="784615985">
          <w:marLeft w:val="0"/>
          <w:marRight w:val="0"/>
          <w:marTop w:val="0"/>
          <w:marBottom w:val="0"/>
          <w:divBdr>
            <w:top w:val="none" w:sz="0" w:space="0" w:color="auto"/>
            <w:left w:val="none" w:sz="0" w:space="0" w:color="auto"/>
            <w:bottom w:val="none" w:sz="0" w:space="0" w:color="auto"/>
            <w:right w:val="none" w:sz="0" w:space="0" w:color="auto"/>
          </w:divBdr>
        </w:div>
      </w:divsChild>
    </w:div>
    <w:div w:id="2077624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news.com/article/poland-museums-beata-szydlo-europe-warsaw-28de3d274f0e322e39baa8c3c6fe1121" TargetMode="External" /><Relationship Id="rId13" Type="http://schemas.openxmlformats.org/officeDocument/2006/relationships/hyperlink" Target="https://magazynszum.pl/slovenias-populist-wave-and-the-eus-latest-culture-war/?fbclid=IwAR26xQDW9AB2lMkMbM3iGa_MgX5FvAapb6qSOK4YVV12FRKKnD8PAe8jW0g" TargetMode="External" /><Relationship Id="rId3" Type="http://schemas.openxmlformats.org/officeDocument/2006/relationships/webSettings" Target="webSettings.xml" /><Relationship Id="rId7" Type="http://schemas.openxmlformats.org/officeDocument/2006/relationships/hyperlink" Target="https://art-leaks.org/2013/05/12/enough-is-enough-ludwig-museum-budapest-hungary/" TargetMode="External" /><Relationship Id="rId12" Type="http://schemas.openxmlformats.org/officeDocument/2006/relationships/hyperlink" Target="https://www.artforum.com/news/czech-culture-minister-dismisses-two-prominent-museum-directors-sparking-protests-79490?fbclid=IwAR39w_udAAopt5ncS6WFVacJIIF0TpJ80gFKVjAfpjL5H3O87lDqf9DoTgI" TargetMode="External" /><Relationship Id="rId17" Type="http://schemas.openxmlformats.org/officeDocument/2006/relationships/theme" Target="theme/theme1.xml" /><Relationship Id="rId2" Type="http://schemas.openxmlformats.org/officeDocument/2006/relationships/settings" Target="settings.xml" /><Relationship Id="rId16" Type="http://schemas.openxmlformats.org/officeDocument/2006/relationships/fontTable" Target="fontTable.xml" /><Relationship Id="rId1" Type="http://schemas.openxmlformats.org/officeDocument/2006/relationships/styles" Target="styles.xml" /><Relationship Id="rId6" Type="http://schemas.openxmlformats.org/officeDocument/2006/relationships/hyperlink" Target="https://cimam.org/museum-watch/museum-watch-actions/hungarian-museum-system-on-the-threshold-of-chaos/" TargetMode="External" /><Relationship Id="rId11" Type="http://schemas.openxmlformats.org/officeDocument/2006/relationships/hyperlink" Target="https://icom-europe.mini.icom.museum/statements/letter-on-the-resignation-of-lidice-memorial-director/" TargetMode="External" /><Relationship Id="rId5" Type="http://schemas.openxmlformats.org/officeDocument/2006/relationships/hyperlink" Target="https://www.theartnewspaper.com/2022/06/07/museums-take-action-after-report-finds-astonishing-nearly-absurd-levels-of-government-interference?fbclid=IwAR0FxOwb843lpyng1bLK2a68hTzjsr-x90po_jhEfLJvUnxQxmkmNPY1deE" TargetMode="External" /><Relationship Id="rId15" Type="http://schemas.openxmlformats.org/officeDocument/2006/relationships/hyperlink" Target="https://icom-europe.mini.icom.museum/joint-statement-by-icom-europe-and-icom-germany-on-preserving-the-autonomy-of-museums-on-the-occasion-of-the-100th-anniversary-of-the-end-of-the-first-world-war/" TargetMode="External" /><Relationship Id="rId10" Type="http://schemas.openxmlformats.org/officeDocument/2006/relationships/hyperlink" Target="https://www.theartnewspaper.com/2022/05/30/a-shock-to-the-museum-community-worldwide-leading-museum-directors-condemn-ousting-of-polish-museum-head" TargetMode="External" /><Relationship Id="rId4" Type="http://schemas.openxmlformats.org/officeDocument/2006/relationships/hyperlink" Target="https://cimam.org/documents/192/Museum_Watch_Governance_Management_Project_INTERCOM-CIMAM.April2022.pdf" TargetMode="External" /><Relationship Id="rId9" Type="http://schemas.openxmlformats.org/officeDocument/2006/relationships/hyperlink" Target="https://www.artforum.com/news/polish-museum-director-forced-out-by-local-right-wing-government-82098" TargetMode="External" /><Relationship Id="rId14" Type="http://schemas.openxmlformats.org/officeDocument/2006/relationships/hyperlink" Target="https://icom-europe.mini.icom.museum/statements/populist-far-right-ideologies-spread-in-europe-slovenian-occurrences/" TargetMode="Externa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1174</Words>
  <Characters>6254</Characters>
  <Application>Microsoft Office Word</Application>
  <DocSecurity>0</DocSecurity>
  <Lines>90</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Raposo</dc:creator>
  <cp:keywords/>
  <dc:description/>
  <cp:lastModifiedBy>Luis Raposo</cp:lastModifiedBy>
  <cp:revision>8</cp:revision>
  <dcterms:created xsi:type="dcterms:W3CDTF">2022-06-13T18:59:00Z</dcterms:created>
  <dcterms:modified xsi:type="dcterms:W3CDTF">2022-06-16T09:37:00Z</dcterms:modified>
</cp:coreProperties>
</file>