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3253" w14:textId="051BB56F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</w:rPr>
      </w:pPr>
      <w:r w:rsidRPr="005F7F19">
        <w:rPr>
          <w:rFonts w:ascii="Times New Roman" w:hAnsi="Times New Roman" w:cs="Times New Roman"/>
          <w:b/>
          <w:bCs/>
          <w:noProof/>
          <w:lang w:val="en-US" w:eastAsia="en-US"/>
        </w:rPr>
        <w:drawing>
          <wp:inline distT="0" distB="0" distL="0" distR="0" wp14:anchorId="42244520" wp14:editId="0D7D83A2">
            <wp:extent cx="4407792" cy="1601397"/>
            <wp:effectExtent l="0" t="0" r="0" b="0"/>
            <wp:docPr id="1" name="Picture 1" descr="macintosh macbook air:Users:vitoroliveirajorge:Desktop:546361_338847559508818_36998499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macbook air:Users:vitoroliveirajorge:Desktop:546361_338847559508818_369984993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270" cy="160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08E5D" w14:textId="77777777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</w:rPr>
      </w:pPr>
    </w:p>
    <w:p w14:paraId="22F27B80" w14:textId="77777777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</w:rPr>
      </w:pPr>
    </w:p>
    <w:p w14:paraId="49E5FF88" w14:textId="18FF4529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</w:rPr>
      </w:pPr>
      <w:r w:rsidRPr="005F7F19">
        <w:rPr>
          <w:rFonts w:ascii="Times New Roman" w:hAnsi="Times New Roman" w:cs="Times New Roman"/>
          <w:b/>
          <w:bCs/>
        </w:rPr>
        <w:t>ADECAP – Associação para o Desenvolvimento da Cooperação em Arqueologia Peninsular – Porto</w:t>
      </w:r>
    </w:p>
    <w:p w14:paraId="0F1B87DD" w14:textId="77777777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</w:rPr>
      </w:pPr>
    </w:p>
    <w:p w14:paraId="140CF476" w14:textId="0E54315A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  <w:color w:val="800000"/>
        </w:rPr>
      </w:pPr>
      <w:r w:rsidRPr="005F7F19">
        <w:rPr>
          <w:rFonts w:ascii="Times New Roman" w:hAnsi="Times New Roman" w:cs="Times New Roman"/>
          <w:b/>
          <w:bCs/>
          <w:color w:val="800000"/>
        </w:rPr>
        <w:t>CONFERÊNCIA ON LINE ABERTA, POR ZOOM</w:t>
      </w:r>
    </w:p>
    <w:p w14:paraId="52D69D0F" w14:textId="3F592C48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  <w:color w:val="800000"/>
        </w:rPr>
      </w:pPr>
      <w:r w:rsidRPr="005F7F19">
        <w:rPr>
          <w:rFonts w:ascii="Times New Roman" w:hAnsi="Times New Roman" w:cs="Times New Roman"/>
          <w:b/>
          <w:bCs/>
          <w:color w:val="800000"/>
        </w:rPr>
        <w:t>DIA 29 DE JULHO DE 2021 – 21 H.</w:t>
      </w:r>
    </w:p>
    <w:p w14:paraId="1896352B" w14:textId="77777777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  <w:color w:val="800000"/>
        </w:rPr>
      </w:pPr>
    </w:p>
    <w:p w14:paraId="282CF3C2" w14:textId="77777777" w:rsidR="00F91F89" w:rsidRPr="005F7F19" w:rsidRDefault="00F91F89" w:rsidP="00F91F89">
      <w:pPr>
        <w:spacing w:after="0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en-US"/>
        </w:rPr>
      </w:pPr>
      <w:r w:rsidRPr="005F7F19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en-US"/>
        </w:rPr>
        <w:t>LINK PARA ENTRAR NA REUNIÃO ZOOM :</w:t>
      </w:r>
    </w:p>
    <w:p w14:paraId="709378D8" w14:textId="5F9019EA" w:rsidR="00F91F89" w:rsidRPr="005F7F19" w:rsidRDefault="00A728C7" w:rsidP="00F91F89">
      <w:pPr>
        <w:spacing w:after="0"/>
        <w:rPr>
          <w:rFonts w:ascii="Times New Roman" w:eastAsia="Times New Roman" w:hAnsi="Times New Roman" w:cs="Times New Roman"/>
          <w:lang w:eastAsia="en-US"/>
        </w:rPr>
      </w:pPr>
      <w:hyperlink r:id="rId5" w:tgtFrame="_blank" w:history="1">
        <w:r w:rsidR="00F91F89" w:rsidRPr="005F7F19">
          <w:rPr>
            <w:rFonts w:ascii="Times New Roman" w:eastAsia="Times New Roman" w:hAnsi="Times New Roman" w:cs="Times New Roman"/>
            <w:color w:val="1155CC"/>
            <w:u w:val="single"/>
            <w:lang w:eastAsia="en-US"/>
          </w:rPr>
          <w:t>https://videoconf-colibri.zoom.us/j/85326235998?pwd=bHI4VUlBR2Zqc2VRSGxQd0RBQkVUQT09</w:t>
        </w:r>
      </w:hyperlink>
    </w:p>
    <w:p w14:paraId="55827994" w14:textId="77777777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  <w:color w:val="800000"/>
        </w:rPr>
      </w:pPr>
    </w:p>
    <w:p w14:paraId="1788E391" w14:textId="77777777" w:rsidR="00F91F89" w:rsidRPr="005F7F19" w:rsidRDefault="00F91F89" w:rsidP="00AB1C0A">
      <w:pPr>
        <w:spacing w:after="0"/>
        <w:rPr>
          <w:rFonts w:ascii="Times New Roman" w:hAnsi="Times New Roman" w:cs="Times New Roman"/>
          <w:b/>
          <w:bCs/>
        </w:rPr>
      </w:pPr>
    </w:p>
    <w:p w14:paraId="452A4A84" w14:textId="1F942FF7" w:rsidR="00DE6647" w:rsidRPr="005F7F19" w:rsidRDefault="00D609C1" w:rsidP="00F91F89">
      <w:pPr>
        <w:spacing w:after="0"/>
        <w:rPr>
          <w:rFonts w:ascii="Times New Roman" w:hAnsi="Times New Roman" w:cs="Times New Roman"/>
          <w:b/>
          <w:bCs/>
          <w:color w:val="3366FF"/>
        </w:rPr>
      </w:pPr>
      <w:r w:rsidRPr="005F7F19">
        <w:rPr>
          <w:rFonts w:ascii="Times New Roman" w:hAnsi="Times New Roman" w:cs="Times New Roman"/>
          <w:b/>
          <w:bCs/>
          <w:color w:val="3366FF"/>
        </w:rPr>
        <w:t>P</w:t>
      </w:r>
      <w:r w:rsidR="00DE6647" w:rsidRPr="005F7F19">
        <w:rPr>
          <w:rFonts w:ascii="Times New Roman" w:hAnsi="Times New Roman" w:cs="Times New Roman"/>
          <w:b/>
          <w:bCs/>
          <w:color w:val="3366FF"/>
        </w:rPr>
        <w:t>erspectivas da investigação arqueológica no</w:t>
      </w:r>
      <w:r w:rsidR="000A5D4A" w:rsidRPr="005F7F19">
        <w:rPr>
          <w:rFonts w:ascii="Times New Roman" w:hAnsi="Times New Roman" w:cs="Times New Roman"/>
          <w:b/>
          <w:bCs/>
          <w:color w:val="3366FF"/>
        </w:rPr>
        <w:t xml:space="preserve"> (/a partir do)</w:t>
      </w:r>
      <w:r w:rsidR="00DE6647" w:rsidRPr="005F7F19">
        <w:rPr>
          <w:rFonts w:ascii="Times New Roman" w:hAnsi="Times New Roman" w:cs="Times New Roman"/>
          <w:b/>
          <w:bCs/>
          <w:color w:val="3366FF"/>
        </w:rPr>
        <w:t xml:space="preserve"> Vale do Côa</w:t>
      </w:r>
    </w:p>
    <w:p w14:paraId="6BBA9904" w14:textId="079A83FA" w:rsidR="00F91F89" w:rsidRPr="005F7F19" w:rsidRDefault="00F91F89" w:rsidP="00F91F89">
      <w:pPr>
        <w:spacing w:after="0"/>
        <w:rPr>
          <w:rFonts w:ascii="Times New Roman" w:hAnsi="Times New Roman" w:cs="Times New Roman"/>
          <w:b/>
          <w:bCs/>
        </w:rPr>
      </w:pPr>
      <w:r w:rsidRPr="005F7F19">
        <w:rPr>
          <w:rFonts w:ascii="Times New Roman" w:hAnsi="Times New Roman" w:cs="Times New Roman"/>
          <w:b/>
          <w:bCs/>
        </w:rPr>
        <w:t xml:space="preserve"> POR</w:t>
      </w:r>
    </w:p>
    <w:p w14:paraId="4D1152DF" w14:textId="2CA502F0" w:rsidR="00DE6647" w:rsidRPr="005F7F19" w:rsidRDefault="00DE6647" w:rsidP="00AB1C0A">
      <w:pPr>
        <w:spacing w:after="0"/>
        <w:rPr>
          <w:rFonts w:ascii="Times New Roman" w:hAnsi="Times New Roman" w:cs="Times New Roman"/>
        </w:rPr>
      </w:pPr>
    </w:p>
    <w:p w14:paraId="516E876E" w14:textId="7D116D36" w:rsidR="00DE6647" w:rsidRPr="005F7F19" w:rsidRDefault="00DE6647" w:rsidP="00AB1C0A">
      <w:pPr>
        <w:spacing w:after="0"/>
        <w:rPr>
          <w:rFonts w:ascii="Times New Roman" w:hAnsi="Times New Roman" w:cs="Times New Roman"/>
          <w:b/>
          <w:bCs/>
          <w:color w:val="800000"/>
        </w:rPr>
      </w:pPr>
      <w:proofErr w:type="spellStart"/>
      <w:r w:rsidRPr="005F7F19">
        <w:rPr>
          <w:rFonts w:ascii="Times New Roman" w:hAnsi="Times New Roman" w:cs="Times New Roman"/>
          <w:b/>
          <w:bCs/>
          <w:color w:val="800000"/>
        </w:rPr>
        <w:t>Thierry</w:t>
      </w:r>
      <w:proofErr w:type="spellEnd"/>
      <w:r w:rsidRPr="005F7F19">
        <w:rPr>
          <w:rFonts w:ascii="Times New Roman" w:hAnsi="Times New Roman" w:cs="Times New Roman"/>
          <w:b/>
          <w:bCs/>
          <w:color w:val="800000"/>
        </w:rPr>
        <w:t xml:space="preserve"> </w:t>
      </w:r>
      <w:proofErr w:type="spellStart"/>
      <w:r w:rsidRPr="005F7F19">
        <w:rPr>
          <w:rFonts w:ascii="Times New Roman" w:hAnsi="Times New Roman" w:cs="Times New Roman"/>
          <w:b/>
          <w:bCs/>
          <w:color w:val="800000"/>
        </w:rPr>
        <w:t>Aubry</w:t>
      </w:r>
      <w:proofErr w:type="spellEnd"/>
      <w:r w:rsidRPr="005F7F19">
        <w:rPr>
          <w:rFonts w:ascii="Times New Roman" w:hAnsi="Times New Roman" w:cs="Times New Roman"/>
          <w:b/>
          <w:bCs/>
          <w:color w:val="800000"/>
        </w:rPr>
        <w:t xml:space="preserve">, André Santos, Miguel Almeida, Luís </w:t>
      </w:r>
      <w:proofErr w:type="spellStart"/>
      <w:r w:rsidRPr="005F7F19">
        <w:rPr>
          <w:rFonts w:ascii="Times New Roman" w:hAnsi="Times New Roman" w:cs="Times New Roman"/>
          <w:b/>
          <w:bCs/>
          <w:color w:val="800000"/>
        </w:rPr>
        <w:t>Luís</w:t>
      </w:r>
      <w:proofErr w:type="spellEnd"/>
      <w:r w:rsidRPr="005F7F19">
        <w:rPr>
          <w:rFonts w:ascii="Times New Roman" w:hAnsi="Times New Roman" w:cs="Times New Roman"/>
          <w:b/>
          <w:bCs/>
          <w:color w:val="800000"/>
        </w:rPr>
        <w:t>, Fernando Barbosa e Marcelo Silvestre</w:t>
      </w:r>
    </w:p>
    <w:p w14:paraId="00473F0C" w14:textId="32B66F53" w:rsidR="00DE6647" w:rsidRPr="005F7F19" w:rsidRDefault="00DE6647" w:rsidP="00AB1C0A">
      <w:pPr>
        <w:spacing w:after="0"/>
        <w:rPr>
          <w:rFonts w:ascii="Times New Roman" w:hAnsi="Times New Roman" w:cs="Times New Roman"/>
        </w:rPr>
      </w:pPr>
    </w:p>
    <w:p w14:paraId="1BD9919B" w14:textId="3D3357F0" w:rsidR="00DE6647" w:rsidRPr="005F7F19" w:rsidRDefault="00DE6647" w:rsidP="00F91F89">
      <w:pPr>
        <w:spacing w:after="0"/>
        <w:jc w:val="both"/>
        <w:rPr>
          <w:rFonts w:ascii="Times New Roman" w:hAnsi="Times New Roman" w:cs="Times New Roman"/>
          <w:b/>
          <w:color w:val="3366FF"/>
        </w:rPr>
      </w:pPr>
      <w:r w:rsidRPr="005F7F19">
        <w:rPr>
          <w:rFonts w:ascii="Times New Roman" w:hAnsi="Times New Roman" w:cs="Times New Roman"/>
          <w:b/>
          <w:color w:val="3366FF"/>
        </w:rPr>
        <w:t>Resumo:</w:t>
      </w:r>
    </w:p>
    <w:p w14:paraId="75C15565" w14:textId="77777777" w:rsidR="00983361" w:rsidRPr="005F7F19" w:rsidRDefault="00983361" w:rsidP="00F91F89">
      <w:pPr>
        <w:spacing w:after="0"/>
        <w:jc w:val="both"/>
        <w:rPr>
          <w:rFonts w:ascii="Times New Roman" w:hAnsi="Times New Roman" w:cs="Times New Roman"/>
        </w:rPr>
      </w:pPr>
    </w:p>
    <w:p w14:paraId="304A8419" w14:textId="1C80D0F6" w:rsidR="009F52E8" w:rsidRPr="005F7F19" w:rsidRDefault="00E6008D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Em 1970, </w:t>
      </w:r>
      <w:r w:rsidR="001F0EAF" w:rsidRPr="005F7F19">
        <w:rPr>
          <w:rFonts w:ascii="Times New Roman" w:hAnsi="Times New Roman" w:cs="Times New Roman"/>
        </w:rPr>
        <w:t xml:space="preserve">o comandante de artilharia </w:t>
      </w:r>
      <w:r w:rsidRPr="005F7F19">
        <w:rPr>
          <w:rFonts w:ascii="Times New Roman" w:hAnsi="Times New Roman" w:cs="Times New Roman"/>
        </w:rPr>
        <w:t xml:space="preserve">Francisco </w:t>
      </w:r>
      <w:proofErr w:type="spellStart"/>
      <w:r w:rsidRPr="005F7F19">
        <w:rPr>
          <w:rFonts w:ascii="Times New Roman" w:hAnsi="Times New Roman" w:cs="Times New Roman"/>
        </w:rPr>
        <w:t>Gozalo</w:t>
      </w:r>
      <w:proofErr w:type="spellEnd"/>
      <w:r w:rsidRPr="005F7F19">
        <w:rPr>
          <w:rFonts w:ascii="Times New Roman" w:hAnsi="Times New Roman" w:cs="Times New Roman"/>
        </w:rPr>
        <w:t xml:space="preserve"> </w:t>
      </w:r>
      <w:proofErr w:type="spellStart"/>
      <w:r w:rsidRPr="005F7F19">
        <w:rPr>
          <w:rFonts w:ascii="Times New Roman" w:hAnsi="Times New Roman" w:cs="Times New Roman"/>
        </w:rPr>
        <w:t>Quintanilla</w:t>
      </w:r>
      <w:proofErr w:type="spellEnd"/>
      <w:r w:rsidRPr="005F7F19">
        <w:rPr>
          <w:rFonts w:ascii="Times New Roman" w:hAnsi="Times New Roman" w:cs="Times New Roman"/>
        </w:rPr>
        <w:t xml:space="preserve"> publicou o decalque de um cavalo do </w:t>
      </w:r>
      <w:proofErr w:type="spellStart"/>
      <w:r w:rsidRPr="005F7F19">
        <w:rPr>
          <w:rFonts w:ascii="Times New Roman" w:hAnsi="Times New Roman" w:cs="Times New Roman"/>
        </w:rPr>
        <w:t>Cierro</w:t>
      </w:r>
      <w:proofErr w:type="spellEnd"/>
      <w:r w:rsidRPr="005F7F19">
        <w:rPr>
          <w:rFonts w:ascii="Times New Roman" w:hAnsi="Times New Roman" w:cs="Times New Roman"/>
        </w:rPr>
        <w:t xml:space="preserve"> de San Isidro que “</w:t>
      </w:r>
      <w:proofErr w:type="spellStart"/>
      <w:r w:rsidRPr="005F7F19">
        <w:rPr>
          <w:rFonts w:ascii="Times New Roman" w:hAnsi="Times New Roman" w:cs="Times New Roman"/>
        </w:rPr>
        <w:t>pudiera</w:t>
      </w:r>
      <w:proofErr w:type="spellEnd"/>
      <w:r w:rsidRPr="005F7F19">
        <w:rPr>
          <w:rFonts w:ascii="Times New Roman" w:hAnsi="Times New Roman" w:cs="Times New Roman"/>
        </w:rPr>
        <w:t xml:space="preserve"> ser </w:t>
      </w:r>
      <w:proofErr w:type="spellStart"/>
      <w:r w:rsidRPr="005F7F19">
        <w:rPr>
          <w:rFonts w:ascii="Times New Roman" w:hAnsi="Times New Roman" w:cs="Times New Roman"/>
        </w:rPr>
        <w:t>magdaleniense</w:t>
      </w:r>
      <w:proofErr w:type="spellEnd"/>
      <w:r w:rsidR="009F52E8" w:rsidRPr="005F7F19">
        <w:rPr>
          <w:rFonts w:ascii="Times New Roman" w:hAnsi="Times New Roman" w:cs="Times New Roman"/>
        </w:rPr>
        <w:t>”.</w:t>
      </w:r>
    </w:p>
    <w:p w14:paraId="4DB94F38" w14:textId="2CF49CE7" w:rsidR="00850A35" w:rsidRPr="005F7F19" w:rsidRDefault="00681F29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>F</w:t>
      </w:r>
      <w:r w:rsidR="00E6008D" w:rsidRPr="005F7F19">
        <w:rPr>
          <w:rFonts w:ascii="Times New Roman" w:hAnsi="Times New Roman" w:cs="Times New Roman"/>
        </w:rPr>
        <w:t>oi preciso</w:t>
      </w:r>
      <w:r w:rsidR="001F0EAF" w:rsidRPr="005F7F19">
        <w:rPr>
          <w:rFonts w:ascii="Times New Roman" w:hAnsi="Times New Roman" w:cs="Times New Roman"/>
        </w:rPr>
        <w:t>, no entanto, passar</w:t>
      </w:r>
      <w:r w:rsidR="00E6008D" w:rsidRPr="005F7F19">
        <w:rPr>
          <w:rFonts w:ascii="Times New Roman" w:hAnsi="Times New Roman" w:cs="Times New Roman"/>
        </w:rPr>
        <w:t xml:space="preserve"> </w:t>
      </w:r>
      <w:r w:rsidR="00765F19" w:rsidRPr="005F7F19">
        <w:rPr>
          <w:rFonts w:ascii="Times New Roman" w:hAnsi="Times New Roman" w:cs="Times New Roman"/>
        </w:rPr>
        <w:t xml:space="preserve">mais de </w:t>
      </w:r>
      <w:r w:rsidR="00E6008D" w:rsidRPr="005F7F19">
        <w:rPr>
          <w:rFonts w:ascii="Times New Roman" w:hAnsi="Times New Roman" w:cs="Times New Roman"/>
        </w:rPr>
        <w:t>uma década para</w:t>
      </w:r>
      <w:r w:rsidR="0031402F" w:rsidRPr="005F7F19">
        <w:rPr>
          <w:rFonts w:ascii="Times New Roman" w:hAnsi="Times New Roman" w:cs="Times New Roman"/>
        </w:rPr>
        <w:t xml:space="preserve"> </w:t>
      </w:r>
      <w:r w:rsidR="001F0EAF" w:rsidRPr="005F7F19">
        <w:rPr>
          <w:rFonts w:ascii="Times New Roman" w:hAnsi="Times New Roman" w:cs="Times New Roman"/>
        </w:rPr>
        <w:t xml:space="preserve">que </w:t>
      </w:r>
      <w:r w:rsidR="0031402F" w:rsidRPr="005F7F19">
        <w:rPr>
          <w:rFonts w:ascii="Times New Roman" w:hAnsi="Times New Roman" w:cs="Times New Roman"/>
        </w:rPr>
        <w:t>Mazouco enceta</w:t>
      </w:r>
      <w:r w:rsidR="001F0EAF" w:rsidRPr="005F7F19">
        <w:rPr>
          <w:rFonts w:ascii="Times New Roman" w:hAnsi="Times New Roman" w:cs="Times New Roman"/>
        </w:rPr>
        <w:t>sse</w:t>
      </w:r>
      <w:r w:rsidR="0031402F" w:rsidRPr="005F7F19">
        <w:rPr>
          <w:rFonts w:ascii="Times New Roman" w:hAnsi="Times New Roman" w:cs="Times New Roman"/>
        </w:rPr>
        <w:t xml:space="preserve"> a série de</w:t>
      </w:r>
      <w:r w:rsidR="00E6008D" w:rsidRPr="005F7F19">
        <w:rPr>
          <w:rFonts w:ascii="Times New Roman" w:hAnsi="Times New Roman" w:cs="Times New Roman"/>
        </w:rPr>
        <w:t xml:space="preserve"> </w:t>
      </w:r>
      <w:r w:rsidR="009F52E8" w:rsidRPr="005F7F19">
        <w:rPr>
          <w:rFonts w:ascii="Times New Roman" w:hAnsi="Times New Roman" w:cs="Times New Roman"/>
        </w:rPr>
        <w:t xml:space="preserve">novidades </w:t>
      </w:r>
      <w:r w:rsidR="0031402F" w:rsidRPr="005F7F19">
        <w:rPr>
          <w:rFonts w:ascii="Times New Roman" w:hAnsi="Times New Roman" w:cs="Times New Roman"/>
        </w:rPr>
        <w:t xml:space="preserve">que </w:t>
      </w:r>
      <w:r w:rsidR="00765F19" w:rsidRPr="005F7F19">
        <w:rPr>
          <w:rFonts w:ascii="Times New Roman" w:hAnsi="Times New Roman" w:cs="Times New Roman"/>
        </w:rPr>
        <w:t xml:space="preserve">transformaria o panorama da arte </w:t>
      </w:r>
      <w:r w:rsidR="007A73CD" w:rsidRPr="005F7F19">
        <w:rPr>
          <w:rFonts w:ascii="Times New Roman" w:hAnsi="Times New Roman" w:cs="Times New Roman"/>
        </w:rPr>
        <w:t>paleolítica</w:t>
      </w:r>
      <w:r w:rsidR="00850A35" w:rsidRPr="005F7F19">
        <w:rPr>
          <w:rFonts w:ascii="Times New Roman" w:hAnsi="Times New Roman" w:cs="Times New Roman"/>
        </w:rPr>
        <w:t xml:space="preserve"> da bacia do Médio Douro ibérico</w:t>
      </w:r>
      <w:r w:rsidR="00765F19" w:rsidRPr="005F7F19">
        <w:rPr>
          <w:rFonts w:ascii="Times New Roman" w:hAnsi="Times New Roman" w:cs="Times New Roman"/>
        </w:rPr>
        <w:t>, culminando</w:t>
      </w:r>
      <w:r w:rsidR="00850A35" w:rsidRPr="005F7F19">
        <w:rPr>
          <w:rFonts w:ascii="Times New Roman" w:hAnsi="Times New Roman" w:cs="Times New Roman"/>
        </w:rPr>
        <w:t>, em 1991</w:t>
      </w:r>
      <w:r w:rsidR="00445465" w:rsidRPr="005F7F19">
        <w:rPr>
          <w:rFonts w:ascii="Times New Roman" w:hAnsi="Times New Roman" w:cs="Times New Roman"/>
        </w:rPr>
        <w:t xml:space="preserve">, </w:t>
      </w:r>
      <w:r w:rsidR="00765F19" w:rsidRPr="005F7F19">
        <w:rPr>
          <w:rFonts w:ascii="Times New Roman" w:hAnsi="Times New Roman" w:cs="Times New Roman"/>
        </w:rPr>
        <w:t>na</w:t>
      </w:r>
      <w:r w:rsidR="0031402F" w:rsidRPr="005F7F19">
        <w:rPr>
          <w:rFonts w:ascii="Times New Roman" w:hAnsi="Times New Roman" w:cs="Times New Roman"/>
        </w:rPr>
        <w:t xml:space="preserve"> </w:t>
      </w:r>
      <w:r w:rsidR="00445465" w:rsidRPr="005F7F19">
        <w:rPr>
          <w:rFonts w:ascii="Times New Roman" w:hAnsi="Times New Roman" w:cs="Times New Roman"/>
        </w:rPr>
        <w:t>publica</w:t>
      </w:r>
      <w:r w:rsidR="00765F19" w:rsidRPr="005F7F19">
        <w:rPr>
          <w:rFonts w:ascii="Times New Roman" w:hAnsi="Times New Roman" w:cs="Times New Roman"/>
        </w:rPr>
        <w:t>ção</w:t>
      </w:r>
      <w:r w:rsidR="00445465" w:rsidRPr="005F7F19">
        <w:rPr>
          <w:rFonts w:ascii="Times New Roman" w:hAnsi="Times New Roman" w:cs="Times New Roman"/>
        </w:rPr>
        <w:t xml:space="preserve"> de </w:t>
      </w:r>
      <w:proofErr w:type="spellStart"/>
      <w:r w:rsidR="00445465" w:rsidRPr="005F7F19">
        <w:rPr>
          <w:rFonts w:ascii="Times New Roman" w:hAnsi="Times New Roman" w:cs="Times New Roman"/>
        </w:rPr>
        <w:t>Siega</w:t>
      </w:r>
      <w:proofErr w:type="spellEnd"/>
      <w:r w:rsidR="00445465" w:rsidRPr="005F7F19">
        <w:rPr>
          <w:rFonts w:ascii="Times New Roman" w:hAnsi="Times New Roman" w:cs="Times New Roman"/>
        </w:rPr>
        <w:t xml:space="preserve"> Verde</w:t>
      </w:r>
      <w:r w:rsidR="00850A35" w:rsidRPr="005F7F19">
        <w:rPr>
          <w:rFonts w:ascii="Times New Roman" w:hAnsi="Times New Roman" w:cs="Times New Roman"/>
        </w:rPr>
        <w:t xml:space="preserve"> </w:t>
      </w:r>
      <w:r w:rsidR="00765F19" w:rsidRPr="005F7F19">
        <w:rPr>
          <w:rFonts w:ascii="Times New Roman" w:hAnsi="Times New Roman" w:cs="Times New Roman"/>
        </w:rPr>
        <w:t>e</w:t>
      </w:r>
      <w:r w:rsidR="00445465" w:rsidRPr="005F7F19">
        <w:rPr>
          <w:rFonts w:ascii="Times New Roman" w:hAnsi="Times New Roman" w:cs="Times New Roman"/>
        </w:rPr>
        <w:t xml:space="preserve"> </w:t>
      </w:r>
      <w:r w:rsidR="007A73CD" w:rsidRPr="005F7F19">
        <w:rPr>
          <w:rFonts w:ascii="Times New Roman" w:hAnsi="Times New Roman" w:cs="Times New Roman"/>
        </w:rPr>
        <w:t xml:space="preserve">com a </w:t>
      </w:r>
      <w:r w:rsidR="00445465" w:rsidRPr="005F7F19">
        <w:rPr>
          <w:rFonts w:ascii="Times New Roman" w:hAnsi="Times New Roman" w:cs="Times New Roman"/>
        </w:rPr>
        <w:t>descobert</w:t>
      </w:r>
      <w:r w:rsidR="00765F19" w:rsidRPr="005F7F19">
        <w:rPr>
          <w:rFonts w:ascii="Times New Roman" w:hAnsi="Times New Roman" w:cs="Times New Roman"/>
        </w:rPr>
        <w:t>a</w:t>
      </w:r>
      <w:r w:rsidR="00445465" w:rsidRPr="005F7F19">
        <w:rPr>
          <w:rFonts w:ascii="Times New Roman" w:hAnsi="Times New Roman" w:cs="Times New Roman"/>
        </w:rPr>
        <w:t xml:space="preserve"> </w:t>
      </w:r>
      <w:r w:rsidR="00765F19" w:rsidRPr="005F7F19">
        <w:rPr>
          <w:rFonts w:ascii="Times New Roman" w:hAnsi="Times New Roman" w:cs="Times New Roman"/>
        </w:rPr>
        <w:t>d</w:t>
      </w:r>
      <w:r w:rsidR="0031402F" w:rsidRPr="005F7F19">
        <w:rPr>
          <w:rFonts w:ascii="Times New Roman" w:hAnsi="Times New Roman" w:cs="Times New Roman"/>
        </w:rPr>
        <w:t>o</w:t>
      </w:r>
      <w:r w:rsidR="00445465" w:rsidRPr="005F7F19">
        <w:rPr>
          <w:rFonts w:ascii="Times New Roman" w:hAnsi="Times New Roman" w:cs="Times New Roman"/>
        </w:rPr>
        <w:t>s primeir</w:t>
      </w:r>
      <w:r w:rsidR="0031402F" w:rsidRPr="005F7F19">
        <w:rPr>
          <w:rFonts w:ascii="Times New Roman" w:hAnsi="Times New Roman" w:cs="Times New Roman"/>
        </w:rPr>
        <w:t>o</w:t>
      </w:r>
      <w:r w:rsidR="00445465" w:rsidRPr="005F7F19">
        <w:rPr>
          <w:rFonts w:ascii="Times New Roman" w:hAnsi="Times New Roman" w:cs="Times New Roman"/>
        </w:rPr>
        <w:t xml:space="preserve">s </w:t>
      </w:r>
      <w:r w:rsidR="0031402F" w:rsidRPr="005F7F19">
        <w:rPr>
          <w:rFonts w:ascii="Times New Roman" w:hAnsi="Times New Roman" w:cs="Times New Roman"/>
        </w:rPr>
        <w:t>motivos</w:t>
      </w:r>
      <w:r w:rsidR="00445465" w:rsidRPr="005F7F19">
        <w:rPr>
          <w:rFonts w:ascii="Times New Roman" w:hAnsi="Times New Roman" w:cs="Times New Roman"/>
        </w:rPr>
        <w:t xml:space="preserve"> </w:t>
      </w:r>
      <w:r w:rsidR="00765F19" w:rsidRPr="005F7F19">
        <w:rPr>
          <w:rFonts w:ascii="Times New Roman" w:hAnsi="Times New Roman" w:cs="Times New Roman"/>
        </w:rPr>
        <w:t xml:space="preserve">gravados </w:t>
      </w:r>
      <w:r w:rsidR="00445465" w:rsidRPr="005F7F19">
        <w:rPr>
          <w:rFonts w:ascii="Times New Roman" w:hAnsi="Times New Roman" w:cs="Times New Roman"/>
        </w:rPr>
        <w:t>no Vale do Côa</w:t>
      </w:r>
      <w:r w:rsidR="006A28E6" w:rsidRPr="005F7F19">
        <w:rPr>
          <w:rFonts w:ascii="Times New Roman" w:hAnsi="Times New Roman" w:cs="Times New Roman"/>
        </w:rPr>
        <w:t xml:space="preserve">, cuja </w:t>
      </w:r>
      <w:r w:rsidR="00850A35" w:rsidRPr="005F7F19">
        <w:rPr>
          <w:rFonts w:ascii="Times New Roman" w:hAnsi="Times New Roman" w:cs="Times New Roman"/>
        </w:rPr>
        <w:t xml:space="preserve">cronologia pleistocénica </w:t>
      </w:r>
      <w:r w:rsidR="00983361" w:rsidRPr="005F7F19">
        <w:rPr>
          <w:rFonts w:ascii="Times New Roman" w:hAnsi="Times New Roman" w:cs="Times New Roman"/>
        </w:rPr>
        <w:t>seria</w:t>
      </w:r>
      <w:r w:rsidR="006A28E6" w:rsidRPr="005F7F19">
        <w:rPr>
          <w:rFonts w:ascii="Times New Roman" w:hAnsi="Times New Roman" w:cs="Times New Roman"/>
        </w:rPr>
        <w:t xml:space="preserve"> ferozmente questionada</w:t>
      </w:r>
      <w:r w:rsidR="007A73CD" w:rsidRPr="005F7F19">
        <w:rPr>
          <w:rFonts w:ascii="Times New Roman" w:hAnsi="Times New Roman" w:cs="Times New Roman"/>
        </w:rPr>
        <w:t xml:space="preserve"> aquando da sua posterior revelação pública em 1994</w:t>
      </w:r>
      <w:r w:rsidR="00850A35" w:rsidRPr="005F7F19">
        <w:rPr>
          <w:rFonts w:ascii="Times New Roman" w:hAnsi="Times New Roman" w:cs="Times New Roman"/>
        </w:rPr>
        <w:t>.</w:t>
      </w:r>
    </w:p>
    <w:p w14:paraId="1217631A" w14:textId="759493FF" w:rsidR="004C5C19" w:rsidRPr="005F7F19" w:rsidRDefault="00B80D9D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>A</w:t>
      </w:r>
      <w:r w:rsidR="00983361" w:rsidRPr="005F7F19">
        <w:rPr>
          <w:rFonts w:ascii="Times New Roman" w:hAnsi="Times New Roman" w:cs="Times New Roman"/>
        </w:rPr>
        <w:t xml:space="preserve"> ausência de evidências </w:t>
      </w:r>
      <w:r w:rsidR="000A5D4A" w:rsidRPr="005F7F19">
        <w:rPr>
          <w:rFonts w:ascii="Times New Roman" w:hAnsi="Times New Roman" w:cs="Times New Roman"/>
        </w:rPr>
        <w:t xml:space="preserve">arqueológicas </w:t>
      </w:r>
      <w:r w:rsidRPr="005F7F19">
        <w:rPr>
          <w:rFonts w:ascii="Times New Roman" w:hAnsi="Times New Roman" w:cs="Times New Roman"/>
        </w:rPr>
        <w:t xml:space="preserve">do Pleistocénico superior na região </w:t>
      </w:r>
      <w:r w:rsidR="00DC0882" w:rsidRPr="005F7F19">
        <w:rPr>
          <w:rFonts w:ascii="Times New Roman" w:hAnsi="Times New Roman" w:cs="Times New Roman"/>
        </w:rPr>
        <w:t xml:space="preserve">(interpretada como evidência de ausência!) </w:t>
      </w:r>
      <w:r w:rsidRPr="005F7F19">
        <w:rPr>
          <w:rFonts w:ascii="Times New Roman" w:hAnsi="Times New Roman" w:cs="Times New Roman"/>
        </w:rPr>
        <w:t xml:space="preserve">enquadrava </w:t>
      </w:r>
      <w:r w:rsidR="004C5C19" w:rsidRPr="005F7F19">
        <w:rPr>
          <w:rFonts w:ascii="Times New Roman" w:hAnsi="Times New Roman" w:cs="Times New Roman"/>
        </w:rPr>
        <w:t>objecções à atribuição das gravuras ao Paleolítico</w:t>
      </w:r>
      <w:r w:rsidR="00DC0882" w:rsidRPr="005F7F19">
        <w:rPr>
          <w:rFonts w:ascii="Times New Roman" w:hAnsi="Times New Roman" w:cs="Times New Roman"/>
        </w:rPr>
        <w:t xml:space="preserve"> reveladoras de uma estranha</w:t>
      </w:r>
      <w:r w:rsidRPr="005F7F19">
        <w:rPr>
          <w:rFonts w:ascii="Times New Roman" w:hAnsi="Times New Roman" w:cs="Times New Roman"/>
        </w:rPr>
        <w:t xml:space="preserve"> inércia científica e incompreensível confusão acerca das metodologias de datação.</w:t>
      </w:r>
    </w:p>
    <w:p w14:paraId="11CE29A9" w14:textId="3A927AEB" w:rsidR="006A28E6" w:rsidRPr="005F7F19" w:rsidRDefault="006A28E6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As descobertas do Vale do Côa, porém, </w:t>
      </w:r>
      <w:r w:rsidR="00B874C0" w:rsidRPr="005F7F19">
        <w:rPr>
          <w:rFonts w:ascii="Times New Roman" w:hAnsi="Times New Roman" w:cs="Times New Roman"/>
        </w:rPr>
        <w:t xml:space="preserve">viriam </w:t>
      </w:r>
      <w:r w:rsidRPr="005F7F19">
        <w:rPr>
          <w:rFonts w:ascii="Times New Roman" w:hAnsi="Times New Roman" w:cs="Times New Roman"/>
        </w:rPr>
        <w:t>revolu</w:t>
      </w:r>
      <w:r w:rsidR="00B874C0" w:rsidRPr="005F7F19">
        <w:rPr>
          <w:rFonts w:ascii="Times New Roman" w:hAnsi="Times New Roman" w:cs="Times New Roman"/>
        </w:rPr>
        <w:t xml:space="preserve">cionar </w:t>
      </w:r>
      <w:r w:rsidRPr="005F7F19">
        <w:rPr>
          <w:rFonts w:ascii="Times New Roman" w:hAnsi="Times New Roman" w:cs="Times New Roman"/>
        </w:rPr>
        <w:t xml:space="preserve">a compreensão da produção artística das comunidades </w:t>
      </w:r>
      <w:proofErr w:type="spellStart"/>
      <w:r w:rsidRPr="005F7F19">
        <w:rPr>
          <w:rFonts w:ascii="Times New Roman" w:hAnsi="Times New Roman" w:cs="Times New Roman"/>
        </w:rPr>
        <w:t>finipleistocénicas</w:t>
      </w:r>
      <w:proofErr w:type="spellEnd"/>
      <w:r w:rsidRPr="005F7F19">
        <w:rPr>
          <w:rFonts w:ascii="Times New Roman" w:hAnsi="Times New Roman" w:cs="Times New Roman"/>
        </w:rPr>
        <w:t xml:space="preserve"> europeias</w:t>
      </w:r>
      <w:r w:rsidR="00B874C0" w:rsidRPr="005F7F19">
        <w:rPr>
          <w:rFonts w:ascii="Times New Roman" w:hAnsi="Times New Roman" w:cs="Times New Roman"/>
        </w:rPr>
        <w:t xml:space="preserve">, </w:t>
      </w:r>
      <w:r w:rsidR="00983361" w:rsidRPr="005F7F19">
        <w:rPr>
          <w:rFonts w:ascii="Times New Roman" w:hAnsi="Times New Roman" w:cs="Times New Roman"/>
        </w:rPr>
        <w:t xml:space="preserve">revelando a existência de </w:t>
      </w:r>
      <w:r w:rsidRPr="005F7F19">
        <w:rPr>
          <w:rFonts w:ascii="Times New Roman" w:hAnsi="Times New Roman" w:cs="Times New Roman"/>
        </w:rPr>
        <w:t xml:space="preserve">sítios arqueológicos </w:t>
      </w:r>
      <w:r w:rsidR="000A5D4A" w:rsidRPr="005F7F19">
        <w:rPr>
          <w:rFonts w:ascii="Times New Roman" w:hAnsi="Times New Roman" w:cs="Times New Roman"/>
        </w:rPr>
        <w:t>coevos</w:t>
      </w:r>
      <w:r w:rsidR="00B874C0" w:rsidRPr="005F7F19">
        <w:rPr>
          <w:rFonts w:ascii="Times New Roman" w:hAnsi="Times New Roman" w:cs="Times New Roman"/>
        </w:rPr>
        <w:t xml:space="preserve"> e </w:t>
      </w:r>
      <w:r w:rsidR="00983361" w:rsidRPr="005F7F19">
        <w:rPr>
          <w:rFonts w:ascii="Times New Roman" w:hAnsi="Times New Roman" w:cs="Times New Roman"/>
        </w:rPr>
        <w:t xml:space="preserve">demonstrando estratigraficamente </w:t>
      </w:r>
      <w:r w:rsidR="00B874C0" w:rsidRPr="005F7F19">
        <w:rPr>
          <w:rFonts w:ascii="Times New Roman" w:hAnsi="Times New Roman" w:cs="Times New Roman"/>
        </w:rPr>
        <w:t xml:space="preserve">a antiguidade </w:t>
      </w:r>
      <w:r w:rsidR="00983361" w:rsidRPr="005F7F19">
        <w:rPr>
          <w:rFonts w:ascii="Times New Roman" w:hAnsi="Times New Roman" w:cs="Times New Roman"/>
        </w:rPr>
        <w:t>das gravuras</w:t>
      </w:r>
      <w:r w:rsidR="00DE6647" w:rsidRPr="005F7F19">
        <w:rPr>
          <w:rFonts w:ascii="Times New Roman" w:hAnsi="Times New Roman" w:cs="Times New Roman"/>
        </w:rPr>
        <w:t>.</w:t>
      </w:r>
    </w:p>
    <w:p w14:paraId="56B4B12B" w14:textId="3050B628" w:rsidR="006A28E6" w:rsidRPr="005F7F19" w:rsidRDefault="006A28E6" w:rsidP="00F91F89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14:paraId="646933A2" w14:textId="56FD2D93" w:rsidR="006A28E6" w:rsidRPr="005F7F19" w:rsidRDefault="00B874C0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Por força do próprio objectivo assumido da prospecção (a contextualização da arte rupestre) os primeiros sítios arqueológicos identificados no Côa localizavam-se em terraços aluviais do Côa, </w:t>
      </w:r>
      <w:r w:rsidR="00983361" w:rsidRPr="005F7F19">
        <w:rPr>
          <w:rFonts w:ascii="Times New Roman" w:hAnsi="Times New Roman" w:cs="Times New Roman"/>
        </w:rPr>
        <w:t>indiciando uma</w:t>
      </w:r>
      <w:r w:rsidRPr="005F7F19">
        <w:rPr>
          <w:rFonts w:ascii="Times New Roman" w:hAnsi="Times New Roman" w:cs="Times New Roman"/>
        </w:rPr>
        <w:t xml:space="preserve"> </w:t>
      </w:r>
      <w:r w:rsidR="00983361" w:rsidRPr="005F7F19">
        <w:rPr>
          <w:rFonts w:ascii="Times New Roman" w:hAnsi="Times New Roman" w:cs="Times New Roman"/>
        </w:rPr>
        <w:t xml:space="preserve">preferência pela </w:t>
      </w:r>
      <w:r w:rsidRPr="005F7F19">
        <w:rPr>
          <w:rFonts w:ascii="Times New Roman" w:hAnsi="Times New Roman" w:cs="Times New Roman"/>
        </w:rPr>
        <w:t>ocupação do</w:t>
      </w:r>
      <w:r w:rsidR="00983361" w:rsidRPr="005F7F19">
        <w:rPr>
          <w:rFonts w:ascii="Times New Roman" w:hAnsi="Times New Roman" w:cs="Times New Roman"/>
        </w:rPr>
        <w:t>s</w:t>
      </w:r>
      <w:r w:rsidRPr="005F7F19">
        <w:rPr>
          <w:rFonts w:ascii="Times New Roman" w:hAnsi="Times New Roman" w:cs="Times New Roman"/>
        </w:rPr>
        <w:t xml:space="preserve"> fundo</w:t>
      </w:r>
      <w:r w:rsidR="00983361" w:rsidRPr="005F7F19">
        <w:rPr>
          <w:rFonts w:ascii="Times New Roman" w:hAnsi="Times New Roman" w:cs="Times New Roman"/>
        </w:rPr>
        <w:t>s</w:t>
      </w:r>
      <w:r w:rsidRPr="005F7F19">
        <w:rPr>
          <w:rFonts w:ascii="Times New Roman" w:hAnsi="Times New Roman" w:cs="Times New Roman"/>
        </w:rPr>
        <w:t xml:space="preserve"> d</w:t>
      </w:r>
      <w:r w:rsidR="00983361" w:rsidRPr="005F7F19">
        <w:rPr>
          <w:rFonts w:ascii="Times New Roman" w:hAnsi="Times New Roman" w:cs="Times New Roman"/>
        </w:rPr>
        <w:t>e</w:t>
      </w:r>
      <w:r w:rsidRPr="005F7F19">
        <w:rPr>
          <w:rFonts w:ascii="Times New Roman" w:hAnsi="Times New Roman" w:cs="Times New Roman"/>
        </w:rPr>
        <w:t xml:space="preserve"> vale que a descoberta da Olga Grande 4 e 14 </w:t>
      </w:r>
      <w:r w:rsidR="00983361" w:rsidRPr="005F7F19">
        <w:rPr>
          <w:rFonts w:ascii="Times New Roman" w:hAnsi="Times New Roman" w:cs="Times New Roman"/>
        </w:rPr>
        <w:t>cedo</w:t>
      </w:r>
      <w:r w:rsidRPr="005F7F19">
        <w:rPr>
          <w:rFonts w:ascii="Times New Roman" w:hAnsi="Times New Roman" w:cs="Times New Roman"/>
        </w:rPr>
        <w:t xml:space="preserve"> matizar</w:t>
      </w:r>
      <w:r w:rsidR="00983361" w:rsidRPr="005F7F19">
        <w:rPr>
          <w:rFonts w:ascii="Times New Roman" w:hAnsi="Times New Roman" w:cs="Times New Roman"/>
        </w:rPr>
        <w:t>ia</w:t>
      </w:r>
      <w:r w:rsidRPr="005F7F19">
        <w:rPr>
          <w:rFonts w:ascii="Times New Roman" w:hAnsi="Times New Roman" w:cs="Times New Roman"/>
        </w:rPr>
        <w:t>.</w:t>
      </w:r>
    </w:p>
    <w:p w14:paraId="2DB32141" w14:textId="45C72A8A" w:rsidR="00DE6647" w:rsidRPr="005F7F19" w:rsidRDefault="005D680A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Com efeito, a acumulação de indícios de deslocações importantes, resultando da presença de matérias-primas alóctones, similitudes conceptuais e estilísticas com grupos artísticos distantes e progressiva compreensão da evolução </w:t>
      </w:r>
      <w:proofErr w:type="spellStart"/>
      <w:r w:rsidRPr="005F7F19">
        <w:rPr>
          <w:rFonts w:ascii="Times New Roman" w:hAnsi="Times New Roman" w:cs="Times New Roman"/>
        </w:rPr>
        <w:t>paleoambiental</w:t>
      </w:r>
      <w:proofErr w:type="spellEnd"/>
      <w:r w:rsidRPr="005F7F19">
        <w:rPr>
          <w:rFonts w:ascii="Times New Roman" w:hAnsi="Times New Roman" w:cs="Times New Roman"/>
        </w:rPr>
        <w:t xml:space="preserve"> da região viriam a justificar um reforço da </w:t>
      </w:r>
      <w:r w:rsidR="000A5D4A" w:rsidRPr="005F7F19">
        <w:rPr>
          <w:rFonts w:ascii="Times New Roman" w:hAnsi="Times New Roman" w:cs="Times New Roman"/>
        </w:rPr>
        <w:t xml:space="preserve">prospecção em ambientes topográficos e unidades geomorfológicas distintas, abrindo o caminho </w:t>
      </w:r>
      <w:r w:rsidR="000A5D4A" w:rsidRPr="005F7F19">
        <w:rPr>
          <w:rFonts w:ascii="Times New Roman" w:hAnsi="Times New Roman" w:cs="Times New Roman"/>
        </w:rPr>
        <w:lastRenderedPageBreak/>
        <w:t xml:space="preserve">para uma percepção global do vasto território do Médio Douro, delimitado por Mazouco, </w:t>
      </w:r>
      <w:proofErr w:type="spellStart"/>
      <w:r w:rsidR="000A5D4A" w:rsidRPr="005F7F19">
        <w:rPr>
          <w:rFonts w:ascii="Times New Roman" w:hAnsi="Times New Roman" w:cs="Times New Roman"/>
        </w:rPr>
        <w:t>Siega</w:t>
      </w:r>
      <w:proofErr w:type="spellEnd"/>
      <w:r w:rsidR="000A5D4A" w:rsidRPr="005F7F19">
        <w:rPr>
          <w:rFonts w:ascii="Times New Roman" w:hAnsi="Times New Roman" w:cs="Times New Roman"/>
        </w:rPr>
        <w:t xml:space="preserve"> Verde, Côa e Sabor.</w:t>
      </w:r>
    </w:p>
    <w:p w14:paraId="04B7CE66" w14:textId="37CF80E5" w:rsidR="00DC0882" w:rsidRPr="005F7F19" w:rsidRDefault="00DC0882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Nesta estratégia de investigação, a reconstituição paleogeográfica e ambiental precede metodologicamente a análise </w:t>
      </w:r>
      <w:proofErr w:type="spellStart"/>
      <w:r w:rsidRPr="005F7F19">
        <w:rPr>
          <w:rFonts w:ascii="Times New Roman" w:hAnsi="Times New Roman" w:cs="Times New Roman"/>
        </w:rPr>
        <w:t>paletnológica</w:t>
      </w:r>
      <w:proofErr w:type="spellEnd"/>
      <w:r w:rsidRPr="005F7F19">
        <w:rPr>
          <w:rFonts w:ascii="Times New Roman" w:hAnsi="Times New Roman" w:cs="Times New Roman"/>
        </w:rPr>
        <w:t xml:space="preserve"> dos grupos de caçadores-recolectores que ocuparam a região.</w:t>
      </w:r>
    </w:p>
    <w:p w14:paraId="330EF2D3" w14:textId="77777777" w:rsidR="005D680A" w:rsidRPr="005F7F19" w:rsidRDefault="005D680A" w:rsidP="00F91F89">
      <w:pPr>
        <w:spacing w:after="0"/>
        <w:jc w:val="both"/>
        <w:rPr>
          <w:rFonts w:ascii="Times New Roman" w:hAnsi="Times New Roman" w:cs="Times New Roman"/>
        </w:rPr>
      </w:pPr>
    </w:p>
    <w:p w14:paraId="0D554201" w14:textId="39D17995" w:rsidR="00DC0882" w:rsidRPr="005F7F19" w:rsidRDefault="000A5D4A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Este programa de </w:t>
      </w:r>
      <w:r w:rsidR="00AB1C0A" w:rsidRPr="005F7F19">
        <w:rPr>
          <w:rFonts w:ascii="Times New Roman" w:hAnsi="Times New Roman" w:cs="Times New Roman"/>
        </w:rPr>
        <w:t xml:space="preserve">investigação </w:t>
      </w:r>
      <w:r w:rsidRPr="005F7F19">
        <w:rPr>
          <w:rFonts w:ascii="Times New Roman" w:hAnsi="Times New Roman" w:cs="Times New Roman"/>
        </w:rPr>
        <w:t xml:space="preserve">visa </w:t>
      </w:r>
      <w:r w:rsidR="00AB1C0A" w:rsidRPr="005F7F19">
        <w:rPr>
          <w:rFonts w:ascii="Times New Roman" w:hAnsi="Times New Roman" w:cs="Times New Roman"/>
        </w:rPr>
        <w:t xml:space="preserve">perceber o ciclo anual de exploração </w:t>
      </w:r>
      <w:r w:rsidRPr="005F7F19">
        <w:rPr>
          <w:rFonts w:ascii="Times New Roman" w:hAnsi="Times New Roman" w:cs="Times New Roman"/>
        </w:rPr>
        <w:t xml:space="preserve">deste </w:t>
      </w:r>
      <w:r w:rsidR="00AB1C0A" w:rsidRPr="005F7F19">
        <w:rPr>
          <w:rFonts w:ascii="Times New Roman" w:hAnsi="Times New Roman" w:cs="Times New Roman"/>
        </w:rPr>
        <w:t xml:space="preserve">território </w:t>
      </w:r>
      <w:r w:rsidRPr="005F7F19">
        <w:rPr>
          <w:rFonts w:ascii="Times New Roman" w:hAnsi="Times New Roman" w:cs="Times New Roman"/>
        </w:rPr>
        <w:t>amplo</w:t>
      </w:r>
      <w:r w:rsidR="00AB1C0A" w:rsidRPr="005F7F19">
        <w:rPr>
          <w:rFonts w:ascii="Times New Roman" w:hAnsi="Times New Roman" w:cs="Times New Roman"/>
        </w:rPr>
        <w:t xml:space="preserve">, </w:t>
      </w:r>
      <w:r w:rsidRPr="005F7F19">
        <w:rPr>
          <w:rFonts w:ascii="Times New Roman" w:hAnsi="Times New Roman" w:cs="Times New Roman"/>
        </w:rPr>
        <w:t xml:space="preserve">mas também </w:t>
      </w:r>
      <w:r w:rsidR="00AB1C0A" w:rsidRPr="005F7F19">
        <w:rPr>
          <w:rFonts w:ascii="Times New Roman" w:hAnsi="Times New Roman" w:cs="Times New Roman"/>
        </w:rPr>
        <w:t xml:space="preserve">a sua integração em redes </w:t>
      </w:r>
      <w:r w:rsidR="00D86F6C" w:rsidRPr="005F7F19">
        <w:rPr>
          <w:rFonts w:ascii="Times New Roman" w:hAnsi="Times New Roman" w:cs="Times New Roman"/>
        </w:rPr>
        <w:t>socioculturais</w:t>
      </w:r>
      <w:r w:rsidR="00AB1C0A" w:rsidRPr="005F7F19">
        <w:rPr>
          <w:rFonts w:ascii="Times New Roman" w:hAnsi="Times New Roman" w:cs="Times New Roman"/>
        </w:rPr>
        <w:t xml:space="preserve"> mais vastas que se estendem pelo menos desde a Estremadura ao centro da Meseta, como denunciado pela origem das matérias-primas líticas identificadas no Vale do Côa</w:t>
      </w:r>
      <w:r w:rsidR="00DC0882" w:rsidRPr="005F7F19">
        <w:rPr>
          <w:rFonts w:ascii="Times New Roman" w:hAnsi="Times New Roman" w:cs="Times New Roman"/>
        </w:rPr>
        <w:t xml:space="preserve"> e comparações estilísticas inter-regionais das manifestações gráficas.</w:t>
      </w:r>
    </w:p>
    <w:p w14:paraId="31F97D15" w14:textId="31A96A4D" w:rsidR="002D0AD9" w:rsidRPr="005F7F19" w:rsidRDefault="00DC0882" w:rsidP="00F91F89">
      <w:pPr>
        <w:spacing w:after="0"/>
        <w:jc w:val="both"/>
        <w:rPr>
          <w:rFonts w:ascii="Times New Roman" w:hAnsi="Times New Roman" w:cs="Times New Roman"/>
        </w:rPr>
      </w:pPr>
      <w:r w:rsidRPr="005F7F19">
        <w:rPr>
          <w:rFonts w:ascii="Times New Roman" w:hAnsi="Times New Roman" w:cs="Times New Roman"/>
        </w:rPr>
        <w:t xml:space="preserve">É no quadro desta abordagem holística que deverá entender-se o carácter estruturante </w:t>
      </w:r>
      <w:r w:rsidR="00AB1C0A" w:rsidRPr="005F7F19">
        <w:rPr>
          <w:rFonts w:ascii="Times New Roman" w:hAnsi="Times New Roman" w:cs="Times New Roman"/>
        </w:rPr>
        <w:t xml:space="preserve">das produções visuais </w:t>
      </w:r>
      <w:r w:rsidRPr="005F7F19">
        <w:rPr>
          <w:rFonts w:ascii="Times New Roman" w:hAnsi="Times New Roman" w:cs="Times New Roman"/>
        </w:rPr>
        <w:t>registadas nas rochas</w:t>
      </w:r>
      <w:r w:rsidR="002D0AD9" w:rsidRPr="005F7F19">
        <w:rPr>
          <w:rFonts w:ascii="Times New Roman" w:hAnsi="Times New Roman" w:cs="Times New Roman"/>
        </w:rPr>
        <w:t xml:space="preserve"> como </w:t>
      </w:r>
      <w:r w:rsidRPr="005F7F19">
        <w:rPr>
          <w:rFonts w:ascii="Times New Roman" w:hAnsi="Times New Roman" w:cs="Times New Roman"/>
        </w:rPr>
        <w:t>elementos estruturantes</w:t>
      </w:r>
      <w:r w:rsidR="002D0AD9" w:rsidRPr="005F7F19">
        <w:rPr>
          <w:rFonts w:ascii="Times New Roman" w:hAnsi="Times New Roman" w:cs="Times New Roman"/>
        </w:rPr>
        <w:t xml:space="preserve"> destas </w:t>
      </w:r>
      <w:r w:rsidRPr="005F7F19">
        <w:rPr>
          <w:rFonts w:ascii="Times New Roman" w:hAnsi="Times New Roman" w:cs="Times New Roman"/>
        </w:rPr>
        <w:t>sociedades pleistocénicas</w:t>
      </w:r>
      <w:r w:rsidR="002D0AD9" w:rsidRPr="005F7F19">
        <w:rPr>
          <w:rFonts w:ascii="Times New Roman" w:hAnsi="Times New Roman" w:cs="Times New Roman"/>
        </w:rPr>
        <w:t>.</w:t>
      </w:r>
    </w:p>
    <w:p w14:paraId="4562FB14" w14:textId="77777777" w:rsidR="001F0EAF" w:rsidRPr="00B3690F" w:rsidRDefault="001F0EAF" w:rsidP="00F91F89">
      <w:pPr>
        <w:spacing w:after="0"/>
        <w:jc w:val="both"/>
        <w:rPr>
          <w:rFonts w:ascii="Times New Roman" w:hAnsi="Times New Roman" w:cs="Times New Roman"/>
        </w:rPr>
      </w:pPr>
    </w:p>
    <w:p w14:paraId="1D391F0E" w14:textId="77777777" w:rsidR="00A2746C" w:rsidRPr="00B3690F" w:rsidRDefault="00A2746C" w:rsidP="00A2746C">
      <w:pPr>
        <w:spacing w:after="0"/>
        <w:rPr>
          <w:rFonts w:ascii="Times New Roman" w:hAnsi="Times New Roman" w:cs="Times New Roman"/>
        </w:rPr>
      </w:pPr>
    </w:p>
    <w:p w14:paraId="262EA4C8" w14:textId="3184022F" w:rsidR="00A2746C" w:rsidRPr="00B3690F" w:rsidRDefault="00A2746C" w:rsidP="00F91F89">
      <w:pPr>
        <w:spacing w:after="0"/>
        <w:jc w:val="both"/>
        <w:rPr>
          <w:rFonts w:ascii="Times New Roman" w:hAnsi="Times New Roman" w:cs="Times New Roman"/>
          <w:b/>
        </w:rPr>
      </w:pPr>
      <w:r w:rsidRPr="00B3690F">
        <w:rPr>
          <w:rFonts w:ascii="Times New Roman" w:hAnsi="Times New Roman" w:cs="Times New Roman"/>
          <w:b/>
        </w:rPr>
        <w:t>Sinopses biográficas dos autores:</w:t>
      </w:r>
    </w:p>
    <w:p w14:paraId="14EFA879" w14:textId="77777777" w:rsidR="00A2746C" w:rsidRPr="00B3690F" w:rsidRDefault="00A2746C" w:rsidP="00F91F89">
      <w:pPr>
        <w:spacing w:after="0"/>
        <w:jc w:val="both"/>
        <w:rPr>
          <w:rFonts w:ascii="Times New Roman" w:hAnsi="Times New Roman" w:cs="Times New Roman"/>
        </w:rPr>
      </w:pPr>
    </w:p>
    <w:p w14:paraId="1B70D81B" w14:textId="4B5FDE78" w:rsidR="001F0EAF" w:rsidRPr="00B3690F" w:rsidRDefault="001F0EAF" w:rsidP="00F91F89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3690F">
        <w:rPr>
          <w:rFonts w:ascii="Times New Roman" w:hAnsi="Times New Roman" w:cs="Times New Roman"/>
          <w:b/>
          <w:bCs/>
        </w:rPr>
        <w:t>Thierry</w:t>
      </w:r>
      <w:proofErr w:type="spellEnd"/>
      <w:r w:rsidRPr="00B3690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3690F">
        <w:rPr>
          <w:rFonts w:ascii="Times New Roman" w:hAnsi="Times New Roman" w:cs="Times New Roman"/>
          <w:b/>
          <w:bCs/>
        </w:rPr>
        <w:t>Aubry</w:t>
      </w:r>
      <w:proofErr w:type="spellEnd"/>
      <w:r w:rsidRPr="00B3690F">
        <w:rPr>
          <w:rFonts w:ascii="Times New Roman" w:hAnsi="Times New Roman" w:cs="Times New Roman"/>
        </w:rPr>
        <w:t xml:space="preserve"> trabalha como arqueólogo no Vale do Côa desde as primeiras descobertas na região, aí se dedicando essencialmente ao estudo das comunidades de caçadores-recolectores do </w:t>
      </w:r>
      <w:r w:rsidR="00D609C1" w:rsidRPr="00B3690F">
        <w:rPr>
          <w:rFonts w:ascii="Times New Roman" w:hAnsi="Times New Roman" w:cs="Times New Roman"/>
        </w:rPr>
        <w:t>P</w:t>
      </w:r>
      <w:r w:rsidRPr="00B3690F">
        <w:rPr>
          <w:rFonts w:ascii="Times New Roman" w:hAnsi="Times New Roman" w:cs="Times New Roman"/>
        </w:rPr>
        <w:t>leistocénico da região. Atualmente exerce as funções de responsável técnico-científico da Fundação.</w:t>
      </w:r>
    </w:p>
    <w:p w14:paraId="7D84213F" w14:textId="77777777" w:rsidR="001F0EAF" w:rsidRPr="00B3690F" w:rsidRDefault="001F0EAF" w:rsidP="00F91F89">
      <w:pPr>
        <w:spacing w:after="0"/>
        <w:jc w:val="both"/>
        <w:rPr>
          <w:rFonts w:ascii="Times New Roman" w:hAnsi="Times New Roman" w:cs="Times New Roman"/>
        </w:rPr>
      </w:pPr>
    </w:p>
    <w:p w14:paraId="470A14C9" w14:textId="38B4D071" w:rsidR="00D609C1" w:rsidRPr="00B3690F" w:rsidRDefault="004C589C" w:rsidP="00F91F89">
      <w:pPr>
        <w:spacing w:after="0"/>
        <w:jc w:val="both"/>
        <w:rPr>
          <w:rFonts w:ascii="Times New Roman" w:hAnsi="Times New Roman" w:cs="Times New Roman"/>
        </w:rPr>
      </w:pPr>
      <w:r w:rsidRPr="00B3690F">
        <w:rPr>
          <w:rFonts w:ascii="Times New Roman" w:hAnsi="Times New Roman" w:cs="Times New Roman"/>
          <w:b/>
          <w:bCs/>
        </w:rPr>
        <w:t xml:space="preserve">Miguel Almeida </w:t>
      </w:r>
      <w:r w:rsidRPr="00B3690F">
        <w:rPr>
          <w:rFonts w:ascii="Times New Roman" w:hAnsi="Times New Roman" w:cs="Times New Roman"/>
        </w:rPr>
        <w:t xml:space="preserve">criou o </w:t>
      </w:r>
      <w:proofErr w:type="spellStart"/>
      <w:r w:rsidRPr="00B3690F">
        <w:rPr>
          <w:rFonts w:ascii="Times New Roman" w:hAnsi="Times New Roman" w:cs="Times New Roman"/>
        </w:rPr>
        <w:t>Octogroup</w:t>
      </w:r>
      <w:proofErr w:type="spellEnd"/>
      <w:r w:rsidRPr="00B3690F">
        <w:rPr>
          <w:rFonts w:ascii="Times New Roman" w:hAnsi="Times New Roman" w:cs="Times New Roman"/>
        </w:rPr>
        <w:t xml:space="preserve">, um conjunto de empresas </w:t>
      </w:r>
      <w:proofErr w:type="spellStart"/>
      <w:r w:rsidRPr="00B3690F">
        <w:rPr>
          <w:rFonts w:ascii="Times New Roman" w:hAnsi="Times New Roman" w:cs="Times New Roman"/>
        </w:rPr>
        <w:t>CCI's</w:t>
      </w:r>
      <w:proofErr w:type="spellEnd"/>
      <w:r w:rsidRPr="00B3690F">
        <w:rPr>
          <w:rFonts w:ascii="Times New Roman" w:hAnsi="Times New Roman" w:cs="Times New Roman"/>
        </w:rPr>
        <w:t xml:space="preserve"> em cujo âmbito presta serviços de consultoria científica em áreas de </w:t>
      </w:r>
      <w:proofErr w:type="spellStart"/>
      <w:r w:rsidRPr="00B3690F">
        <w:rPr>
          <w:rFonts w:ascii="Times New Roman" w:hAnsi="Times New Roman" w:cs="Times New Roman"/>
        </w:rPr>
        <w:t>Arqueociências</w:t>
      </w:r>
      <w:proofErr w:type="spellEnd"/>
      <w:r w:rsidRPr="00B3690F">
        <w:rPr>
          <w:rFonts w:ascii="Times New Roman" w:hAnsi="Times New Roman" w:cs="Times New Roman"/>
        </w:rPr>
        <w:t xml:space="preserve">, Geociências e Engenharia inversa e participa em diversos projectos de investigação fundamental e aplicada dos quais resulta já uma longa lista de publicações, frequentemente </w:t>
      </w:r>
      <w:r w:rsidR="00A2746C" w:rsidRPr="00B3690F">
        <w:rPr>
          <w:rFonts w:ascii="Times New Roman" w:hAnsi="Times New Roman" w:cs="Times New Roman"/>
        </w:rPr>
        <w:t>multidisciplinares</w:t>
      </w:r>
      <w:r w:rsidRPr="00B3690F">
        <w:rPr>
          <w:rFonts w:ascii="Times New Roman" w:hAnsi="Times New Roman" w:cs="Times New Roman"/>
        </w:rPr>
        <w:t>, explorando novas áreas do conhecimento e abordagens inovadoras.</w:t>
      </w:r>
    </w:p>
    <w:p w14:paraId="6A303D06" w14:textId="77777777" w:rsidR="00A2746C" w:rsidRPr="00B3690F" w:rsidRDefault="00A2746C" w:rsidP="00F91F89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B404C4B" w14:textId="17D800B6" w:rsidR="002D0AD9" w:rsidRPr="00B3690F" w:rsidRDefault="001F0EAF" w:rsidP="00A728C7">
      <w:pPr>
        <w:spacing w:after="0"/>
        <w:jc w:val="both"/>
        <w:rPr>
          <w:rFonts w:ascii="Times New Roman" w:hAnsi="Times New Roman" w:cs="Times New Roman"/>
        </w:rPr>
      </w:pPr>
      <w:r w:rsidRPr="00B3690F">
        <w:rPr>
          <w:rFonts w:ascii="Times New Roman" w:hAnsi="Times New Roman" w:cs="Times New Roman"/>
          <w:b/>
          <w:bCs/>
        </w:rPr>
        <w:t>André Tomás Santos</w:t>
      </w:r>
      <w:r w:rsidRPr="00B3690F">
        <w:rPr>
          <w:rFonts w:ascii="Times New Roman" w:hAnsi="Times New Roman" w:cs="Times New Roman"/>
        </w:rPr>
        <w:t xml:space="preserve"> trabalha como arqueólogo no Vale do Côa desde 2004, onde tem estudado essencialmente a sua arte rupestre de cronologia pleistocénica, tendo em 2017 defendido na Universidade do porto um doutoramento sobre a matéria.</w:t>
      </w:r>
    </w:p>
    <w:sectPr w:rsidR="002D0AD9" w:rsidRPr="00B3690F" w:rsidSect="00A2746C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20D"/>
    <w:rsid w:val="00043A18"/>
    <w:rsid w:val="00044F6B"/>
    <w:rsid w:val="000A5D4A"/>
    <w:rsid w:val="001F0EAF"/>
    <w:rsid w:val="002A27A8"/>
    <w:rsid w:val="002D0AD9"/>
    <w:rsid w:val="0031402F"/>
    <w:rsid w:val="00416C4D"/>
    <w:rsid w:val="00445465"/>
    <w:rsid w:val="004C589C"/>
    <w:rsid w:val="004C5C19"/>
    <w:rsid w:val="00581C89"/>
    <w:rsid w:val="005D680A"/>
    <w:rsid w:val="005F7F19"/>
    <w:rsid w:val="0067020D"/>
    <w:rsid w:val="00681F29"/>
    <w:rsid w:val="006A28E6"/>
    <w:rsid w:val="006F05F8"/>
    <w:rsid w:val="007502CA"/>
    <w:rsid w:val="00765F19"/>
    <w:rsid w:val="007A73CD"/>
    <w:rsid w:val="00842109"/>
    <w:rsid w:val="00850A35"/>
    <w:rsid w:val="00983361"/>
    <w:rsid w:val="009F52E8"/>
    <w:rsid w:val="00A2746C"/>
    <w:rsid w:val="00A728C7"/>
    <w:rsid w:val="00AB1C0A"/>
    <w:rsid w:val="00AE36FB"/>
    <w:rsid w:val="00B052FB"/>
    <w:rsid w:val="00B3690F"/>
    <w:rsid w:val="00B80D9D"/>
    <w:rsid w:val="00B874C0"/>
    <w:rsid w:val="00D609C1"/>
    <w:rsid w:val="00D86F6C"/>
    <w:rsid w:val="00DC0882"/>
    <w:rsid w:val="00DE6647"/>
    <w:rsid w:val="00E6008D"/>
    <w:rsid w:val="00F02529"/>
    <w:rsid w:val="00F8376A"/>
    <w:rsid w:val="00F91F8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3A434"/>
  <w15:docId w15:val="{20DEFEAE-F15E-4929-A914-5C8DA0BB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5F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7A73CD"/>
    <w:pPr>
      <w:spacing w:after="0"/>
    </w:pPr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A73CD"/>
    <w:rPr>
      <w:rFonts w:ascii="Lucida Grande" w:hAnsi="Lucida Grande"/>
      <w:sz w:val="18"/>
      <w:szCs w:val="18"/>
    </w:rPr>
  </w:style>
  <w:style w:type="character" w:styleId="Hiperligao">
    <w:name w:val="Hyperlink"/>
    <w:basedOn w:val="Tipodeletrapredefinidodopargrafo"/>
    <w:uiPriority w:val="99"/>
    <w:semiHidden/>
    <w:unhideWhenUsed/>
    <w:rsid w:val="00F91F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1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deoconf-colibri.zoom.us/j/85326235998?pwd=bHI4VUlBR2Zqc2VRSGxQd0RBQkVUQT0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659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Parque Arqueológico do Vale do Côa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Tomás Santos</dc:creator>
  <cp:keywords/>
  <dc:description/>
  <cp:lastModifiedBy>José Encarnação</cp:lastModifiedBy>
  <cp:revision>11</cp:revision>
  <cp:lastPrinted>2021-07-12T22:09:00Z</cp:lastPrinted>
  <dcterms:created xsi:type="dcterms:W3CDTF">2021-07-09T07:13:00Z</dcterms:created>
  <dcterms:modified xsi:type="dcterms:W3CDTF">2021-07-27T16:18:00Z</dcterms:modified>
</cp:coreProperties>
</file>