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51318" w14:textId="77777777" w:rsidR="000465BD" w:rsidRDefault="006F426D">
      <w:r>
        <w:rPr>
          <w:noProof/>
          <w:lang w:val="en-US"/>
        </w:rPr>
        <w:drawing>
          <wp:inline distT="0" distB="0" distL="0" distR="0" wp14:anchorId="501C3602" wp14:editId="6550C025">
            <wp:extent cx="5161064" cy="2704748"/>
            <wp:effectExtent l="0" t="0" r="0" b="0"/>
            <wp:docPr id="1" name="Picture 1" descr="Macintosh SSD:Users:vitoroliveirajorge:Desktop: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SSD:Users:vitoroliveirajorge:Desktop: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768" cy="27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5E827FA" wp14:editId="1652882D">
            <wp:extent cx="2159190" cy="2556051"/>
            <wp:effectExtent l="0" t="0" r="0" b="9525"/>
            <wp:docPr id="2" name="Picture 2" descr="Macintosh SSD:Users:vitoroliveirajorge:Desktop:SPAE E ADECAP:Image[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SSD:Users:vitoroliveirajorge:Desktop:SPAE E ADECAP:Image[10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647" cy="256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A5AD4" w14:textId="77777777" w:rsidR="006F426D" w:rsidRDefault="006F426D"/>
    <w:p w14:paraId="143B726D" w14:textId="77777777" w:rsidR="006F426D" w:rsidRDefault="006F426D" w:rsidP="006F426D">
      <w:pPr>
        <w:jc w:val="center"/>
        <w:rPr>
          <w:b/>
          <w:color w:val="3366FF"/>
          <w:sz w:val="32"/>
          <w:szCs w:val="32"/>
        </w:rPr>
      </w:pPr>
      <w:r w:rsidRPr="006F426D">
        <w:rPr>
          <w:b/>
          <w:color w:val="3366FF"/>
          <w:sz w:val="32"/>
          <w:szCs w:val="32"/>
        </w:rPr>
        <w:t>CONFERÊNCIA</w:t>
      </w:r>
      <w:r w:rsidR="00272EFA">
        <w:rPr>
          <w:b/>
          <w:color w:val="3366FF"/>
          <w:sz w:val="32"/>
          <w:szCs w:val="32"/>
        </w:rPr>
        <w:t xml:space="preserve"> aberta</w:t>
      </w:r>
      <w:r w:rsidRPr="006F426D">
        <w:rPr>
          <w:b/>
          <w:color w:val="3366FF"/>
          <w:sz w:val="32"/>
          <w:szCs w:val="32"/>
        </w:rPr>
        <w:t>, seguida de debate on-line</w:t>
      </w:r>
      <w:r>
        <w:rPr>
          <w:b/>
          <w:color w:val="3366FF"/>
          <w:sz w:val="32"/>
          <w:szCs w:val="32"/>
        </w:rPr>
        <w:t xml:space="preserve"> (zoom)</w:t>
      </w:r>
    </w:p>
    <w:p w14:paraId="47A1795E" w14:textId="77777777" w:rsidR="006F426D" w:rsidRDefault="006F426D" w:rsidP="00272EFA">
      <w:pPr>
        <w:ind w:left="720" w:firstLine="720"/>
        <w:rPr>
          <w:b/>
          <w:color w:val="3366FF"/>
          <w:sz w:val="32"/>
          <w:szCs w:val="32"/>
        </w:rPr>
      </w:pPr>
      <w:r>
        <w:rPr>
          <w:b/>
          <w:color w:val="3366FF"/>
          <w:sz w:val="32"/>
          <w:szCs w:val="32"/>
        </w:rPr>
        <w:t>6 maio 2021, quinta-feira   21-23 h.</w:t>
      </w:r>
    </w:p>
    <w:p w14:paraId="18B9E6B7" w14:textId="77777777" w:rsidR="006F426D" w:rsidRDefault="006F426D" w:rsidP="006F426D">
      <w:pPr>
        <w:jc w:val="center"/>
        <w:rPr>
          <w:b/>
          <w:color w:val="3366FF"/>
          <w:sz w:val="32"/>
          <w:szCs w:val="32"/>
        </w:rPr>
      </w:pPr>
    </w:p>
    <w:p w14:paraId="2ED4AC9C" w14:textId="77777777" w:rsidR="006F426D" w:rsidRDefault="006F426D" w:rsidP="006F426D">
      <w:pPr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Conferencistas</w:t>
      </w:r>
      <w:r w:rsidRPr="006F426D">
        <w:rPr>
          <w:b/>
          <w:color w:val="548DD4" w:themeColor="text2" w:themeTint="99"/>
          <w:sz w:val="32"/>
          <w:szCs w:val="32"/>
        </w:rPr>
        <w:t>:</w:t>
      </w:r>
      <w:r>
        <w:rPr>
          <w:b/>
          <w:color w:val="548DD4" w:themeColor="text2" w:themeTint="99"/>
          <w:sz w:val="32"/>
          <w:szCs w:val="32"/>
        </w:rPr>
        <w:t xml:space="preserve"> </w:t>
      </w:r>
    </w:p>
    <w:p w14:paraId="0AA73C6D" w14:textId="77777777" w:rsidR="009957E1" w:rsidRDefault="009957E1" w:rsidP="006F426D">
      <w:pPr>
        <w:rPr>
          <w:b/>
          <w:color w:val="548DD4" w:themeColor="text2" w:themeTint="99"/>
          <w:sz w:val="32"/>
          <w:szCs w:val="32"/>
        </w:rPr>
      </w:pPr>
      <w:bookmarkStart w:id="0" w:name="_GoBack"/>
      <w:bookmarkEnd w:id="0"/>
    </w:p>
    <w:p w14:paraId="2FEEA401" w14:textId="77777777" w:rsidR="006F426D" w:rsidRPr="006F426D" w:rsidRDefault="006F426D" w:rsidP="006F426D">
      <w:pPr>
        <w:rPr>
          <w:rFonts w:ascii="Times" w:hAnsi="Times" w:cs="Arial"/>
          <w:b/>
          <w:color w:val="0B5394"/>
          <w:sz w:val="32"/>
          <w:szCs w:val="32"/>
        </w:rPr>
      </w:pPr>
      <w:r w:rsidRPr="006F426D">
        <w:rPr>
          <w:rFonts w:ascii="Verdana" w:hAnsi="Verdana" w:cs="Arial"/>
          <w:b/>
          <w:color w:val="000000"/>
          <w:sz w:val="32"/>
          <w:szCs w:val="32"/>
        </w:rPr>
        <w:t>Francisca Alves Cardoso</w:t>
      </w:r>
    </w:p>
    <w:p w14:paraId="71169134" w14:textId="77777777" w:rsidR="006F426D" w:rsidRPr="006F426D" w:rsidRDefault="006F426D" w:rsidP="006F426D">
      <w:pPr>
        <w:rPr>
          <w:rFonts w:ascii="Times" w:hAnsi="Times" w:cs="Arial"/>
          <w:color w:val="0B5394"/>
          <w:sz w:val="20"/>
          <w:szCs w:val="20"/>
        </w:rPr>
      </w:pPr>
      <w:r w:rsidRPr="006F426D">
        <w:rPr>
          <w:rFonts w:ascii="Verdana" w:hAnsi="Verdana" w:cs="Arial"/>
          <w:i/>
          <w:iCs/>
          <w:color w:val="000000"/>
          <w:sz w:val="20"/>
          <w:szCs w:val="20"/>
        </w:rPr>
        <w:t>Coordenadora do LABOH  - </w:t>
      </w:r>
      <w:r w:rsidRPr="006F426D">
        <w:rPr>
          <w:rFonts w:ascii="Verdana" w:hAnsi="Verdana" w:cs="Arial"/>
          <w:color w:val="000000"/>
          <w:sz w:val="20"/>
          <w:szCs w:val="20"/>
        </w:rPr>
        <w:t>L</w:t>
      </w:r>
      <w:r w:rsidRPr="006F426D">
        <w:rPr>
          <w:rFonts w:ascii="Verdana" w:hAnsi="Verdana" w:cs="Arial"/>
          <w:i/>
          <w:iCs/>
          <w:color w:val="000000"/>
          <w:sz w:val="20"/>
          <w:szCs w:val="20"/>
        </w:rPr>
        <w:t>aboratório de Antropologia Biológica e Osteologia Humana</w:t>
      </w:r>
    </w:p>
    <w:p w14:paraId="09CD65BD" w14:textId="77777777" w:rsidR="006F426D" w:rsidRPr="006F426D" w:rsidRDefault="006F426D" w:rsidP="006F426D">
      <w:pPr>
        <w:rPr>
          <w:rFonts w:ascii="Times" w:hAnsi="Times" w:cs="Arial"/>
          <w:color w:val="0B5394"/>
          <w:sz w:val="20"/>
          <w:szCs w:val="20"/>
        </w:rPr>
      </w:pPr>
      <w:r w:rsidRPr="006F426D">
        <w:rPr>
          <w:rFonts w:ascii="Verdana" w:hAnsi="Verdana" w:cs="Arial"/>
          <w:color w:val="000000"/>
          <w:sz w:val="20"/>
          <w:szCs w:val="20"/>
        </w:rPr>
        <w:t>Investigador Auxiliar do CRIA – Centro em Rede de Investigação em Antropologia, NOVA FCSH </w:t>
      </w:r>
    </w:p>
    <w:p w14:paraId="27C4C23A" w14:textId="77777777" w:rsidR="006F426D" w:rsidRPr="006F426D" w:rsidRDefault="006F426D" w:rsidP="006F426D">
      <w:pPr>
        <w:rPr>
          <w:rFonts w:ascii="Times" w:hAnsi="Times" w:cs="Arial"/>
          <w:color w:val="0B5394"/>
          <w:sz w:val="20"/>
          <w:szCs w:val="20"/>
        </w:rPr>
      </w:pPr>
      <w:r w:rsidRPr="006F426D">
        <w:rPr>
          <w:rFonts w:ascii="Verdana" w:hAnsi="Verdana" w:cs="Arial"/>
          <w:color w:val="000000"/>
          <w:sz w:val="20"/>
          <w:szCs w:val="20"/>
        </w:rPr>
        <w:t>Investigadora Visitante da Universidade de Cranfield (UK)</w:t>
      </w:r>
    </w:p>
    <w:p w14:paraId="425BF83F" w14:textId="77777777" w:rsidR="006F426D" w:rsidRPr="006F426D" w:rsidRDefault="006F426D" w:rsidP="006F426D">
      <w:pPr>
        <w:rPr>
          <w:rFonts w:ascii="Times" w:hAnsi="Times" w:cs="Arial"/>
          <w:color w:val="0B5394"/>
          <w:sz w:val="20"/>
          <w:szCs w:val="20"/>
        </w:rPr>
      </w:pPr>
      <w:r w:rsidRPr="006F426D">
        <w:rPr>
          <w:rFonts w:ascii="Verdana" w:hAnsi="Verdana" w:cs="Arial"/>
          <w:color w:val="000000"/>
          <w:sz w:val="20"/>
          <w:szCs w:val="20"/>
        </w:rPr>
        <w:t> </w:t>
      </w:r>
    </w:p>
    <w:p w14:paraId="5D4F662C" w14:textId="77777777" w:rsidR="006F426D" w:rsidRPr="006F426D" w:rsidRDefault="006F426D" w:rsidP="006F426D">
      <w:pPr>
        <w:jc w:val="both"/>
        <w:rPr>
          <w:rFonts w:ascii="Arial" w:hAnsi="Arial" w:cs="Arial"/>
          <w:b/>
          <w:color w:val="0B5394"/>
          <w:sz w:val="32"/>
          <w:szCs w:val="32"/>
        </w:rPr>
      </w:pPr>
      <w:r w:rsidRPr="006F426D">
        <w:rPr>
          <w:rFonts w:ascii="Verdana" w:hAnsi="Verdana" w:cs="Arial"/>
          <w:b/>
          <w:color w:val="222222"/>
          <w:sz w:val="32"/>
          <w:szCs w:val="32"/>
        </w:rPr>
        <w:t>Brígida Riso</w:t>
      </w:r>
    </w:p>
    <w:p w14:paraId="4A0F854B" w14:textId="77777777" w:rsidR="006F426D" w:rsidRPr="006F426D" w:rsidRDefault="006F426D" w:rsidP="006F426D">
      <w:pPr>
        <w:jc w:val="both"/>
        <w:rPr>
          <w:rFonts w:ascii="Arial" w:hAnsi="Arial" w:cs="Arial"/>
          <w:color w:val="0B5394"/>
          <w:sz w:val="20"/>
          <w:szCs w:val="20"/>
        </w:rPr>
      </w:pPr>
      <w:r w:rsidRPr="006F426D">
        <w:rPr>
          <w:rFonts w:ascii="Verdana" w:hAnsi="Verdana" w:cs="Arial"/>
          <w:color w:val="222222"/>
          <w:sz w:val="20"/>
          <w:szCs w:val="20"/>
        </w:rPr>
        <w:t>Centro de Investigação e Estudos de Sociologia, no ISCTE-IUL</w:t>
      </w:r>
    </w:p>
    <w:p w14:paraId="507969E2" w14:textId="77777777" w:rsidR="006F426D" w:rsidRPr="006F426D" w:rsidRDefault="006F426D" w:rsidP="006F426D">
      <w:pPr>
        <w:jc w:val="both"/>
        <w:rPr>
          <w:rFonts w:ascii="Arial" w:hAnsi="Arial" w:cs="Arial"/>
          <w:color w:val="0B5394"/>
          <w:sz w:val="20"/>
          <w:szCs w:val="20"/>
        </w:rPr>
      </w:pPr>
      <w:r w:rsidRPr="006F426D">
        <w:rPr>
          <w:rFonts w:ascii="Verdana" w:hAnsi="Verdana" w:cs="Arial"/>
          <w:b/>
          <w:bCs/>
          <w:color w:val="1C1E21"/>
          <w:sz w:val="20"/>
          <w:szCs w:val="20"/>
        </w:rPr>
        <w:t> </w:t>
      </w:r>
    </w:p>
    <w:p w14:paraId="5CDFE28F" w14:textId="77777777" w:rsidR="006F426D" w:rsidRPr="006F426D" w:rsidRDefault="006F426D" w:rsidP="006F426D">
      <w:pPr>
        <w:rPr>
          <w:rFonts w:ascii="Arial" w:hAnsi="Arial" w:cs="Arial"/>
          <w:b/>
          <w:color w:val="222222"/>
          <w:sz w:val="32"/>
          <w:szCs w:val="32"/>
        </w:rPr>
      </w:pPr>
      <w:r w:rsidRPr="006F426D">
        <w:rPr>
          <w:rFonts w:ascii="Verdana" w:hAnsi="Verdana" w:cs="Arial"/>
          <w:b/>
          <w:color w:val="000000"/>
          <w:sz w:val="32"/>
          <w:szCs w:val="32"/>
        </w:rPr>
        <w:t>Cidália Duarte</w:t>
      </w:r>
    </w:p>
    <w:p w14:paraId="14037187" w14:textId="77777777" w:rsidR="006F426D" w:rsidRDefault="006F426D" w:rsidP="006F426D">
      <w:pPr>
        <w:rPr>
          <w:rFonts w:ascii="Verdana" w:hAnsi="Verdana" w:cs="Arial"/>
          <w:color w:val="000000"/>
          <w:sz w:val="20"/>
          <w:szCs w:val="20"/>
        </w:rPr>
      </w:pPr>
      <w:r w:rsidRPr="006F426D">
        <w:rPr>
          <w:rFonts w:ascii="Verdana" w:hAnsi="Verdana" w:cs="Arial"/>
          <w:color w:val="000000"/>
          <w:sz w:val="20"/>
          <w:szCs w:val="20"/>
        </w:rPr>
        <w:t>Direção Regional de Cultura do Norte</w:t>
      </w:r>
    </w:p>
    <w:p w14:paraId="6326F8E5" w14:textId="77777777" w:rsidR="006F426D" w:rsidRDefault="006F426D" w:rsidP="006F426D">
      <w:pPr>
        <w:rPr>
          <w:rFonts w:ascii="Verdana" w:hAnsi="Verdana" w:cs="Arial"/>
          <w:color w:val="000000"/>
          <w:sz w:val="20"/>
          <w:szCs w:val="20"/>
        </w:rPr>
      </w:pPr>
    </w:p>
    <w:p w14:paraId="69275383" w14:textId="77777777" w:rsidR="00272EFA" w:rsidRDefault="006F426D" w:rsidP="006F426D">
      <w:pPr>
        <w:jc w:val="both"/>
        <w:rPr>
          <w:rFonts w:ascii="Verdana" w:eastAsia="Times New Roman" w:hAnsi="Verdana"/>
          <w:b/>
          <w:bCs/>
          <w:i/>
          <w:color w:val="800000"/>
          <w:sz w:val="36"/>
          <w:szCs w:val="36"/>
        </w:rPr>
      </w:pPr>
      <w:r w:rsidRPr="00272EFA">
        <w:rPr>
          <w:b/>
          <w:color w:val="548DD4" w:themeColor="text2" w:themeTint="99"/>
          <w:sz w:val="32"/>
          <w:szCs w:val="32"/>
        </w:rPr>
        <w:t xml:space="preserve">Tema: </w:t>
      </w:r>
      <w:r w:rsidRPr="00272EFA">
        <w:rPr>
          <w:rFonts w:ascii="Verdana" w:eastAsia="Times New Roman" w:hAnsi="Verdana"/>
          <w:b/>
          <w:bCs/>
          <w:i/>
          <w:color w:val="800000"/>
          <w:sz w:val="36"/>
          <w:szCs w:val="36"/>
        </w:rPr>
        <w:t xml:space="preserve">Património Cultural, Biobancos ou ambos? </w:t>
      </w:r>
    </w:p>
    <w:p w14:paraId="24BBBF21" w14:textId="77777777" w:rsidR="006F426D" w:rsidRPr="00272EFA" w:rsidRDefault="006F426D" w:rsidP="006F426D">
      <w:pPr>
        <w:jc w:val="both"/>
        <w:rPr>
          <w:rFonts w:ascii="Times" w:eastAsia="Times New Roman" w:hAnsi="Times"/>
          <w:i/>
          <w:sz w:val="32"/>
          <w:szCs w:val="32"/>
        </w:rPr>
      </w:pPr>
      <w:r w:rsidRPr="00272EFA">
        <w:rPr>
          <w:rFonts w:ascii="Verdana" w:eastAsia="Times New Roman" w:hAnsi="Verdana"/>
          <w:b/>
          <w:bCs/>
          <w:i/>
          <w:color w:val="800000"/>
          <w:sz w:val="36"/>
          <w:szCs w:val="36"/>
        </w:rPr>
        <w:t>Repensar as Coleções Osteológicas Humanas</w:t>
      </w:r>
    </w:p>
    <w:p w14:paraId="51A0161A" w14:textId="77777777" w:rsidR="006F426D" w:rsidRPr="00272EFA" w:rsidRDefault="006F426D" w:rsidP="006F426D">
      <w:pPr>
        <w:rPr>
          <w:b/>
          <w:color w:val="548DD4" w:themeColor="text2" w:themeTint="99"/>
          <w:sz w:val="32"/>
          <w:szCs w:val="32"/>
        </w:rPr>
      </w:pPr>
    </w:p>
    <w:p w14:paraId="057CB75E" w14:textId="77777777" w:rsidR="006F426D" w:rsidRPr="00272EFA" w:rsidRDefault="006F426D" w:rsidP="006F426D">
      <w:pPr>
        <w:jc w:val="both"/>
        <w:rPr>
          <w:rFonts w:ascii="Times" w:hAnsi="Times" w:cs="Arial"/>
          <w:color w:val="0B5394"/>
          <w:sz w:val="32"/>
          <w:szCs w:val="32"/>
        </w:rPr>
      </w:pPr>
      <w:r w:rsidRPr="00272EFA">
        <w:rPr>
          <w:rFonts w:ascii="Verdana" w:hAnsi="Verdana" w:cs="Arial"/>
          <w:b/>
          <w:bCs/>
          <w:color w:val="1C1E21"/>
          <w:sz w:val="32"/>
          <w:szCs w:val="32"/>
        </w:rPr>
        <w:t> </w:t>
      </w:r>
    </w:p>
    <w:p w14:paraId="1C935569" w14:textId="77777777" w:rsidR="006F426D" w:rsidRPr="006F426D" w:rsidRDefault="006F426D" w:rsidP="006F426D">
      <w:pPr>
        <w:jc w:val="both"/>
        <w:rPr>
          <w:rFonts w:ascii="Times" w:eastAsia="Times New Roman" w:hAnsi="Times"/>
          <w:sz w:val="20"/>
          <w:szCs w:val="20"/>
        </w:rPr>
      </w:pPr>
      <w:r w:rsidRPr="00272EFA">
        <w:rPr>
          <w:rFonts w:ascii="Verdana" w:eastAsia="Times New Roman" w:hAnsi="Verdana"/>
          <w:color w:val="1C1E21"/>
          <w:sz w:val="32"/>
          <w:szCs w:val="32"/>
          <w:shd w:val="clear" w:color="auto" w:fill="FFFFFF"/>
        </w:rPr>
        <w:t>Esta comunicação explora os conceitos de “</w:t>
      </w:r>
      <w:r w:rsidRPr="00272EFA">
        <w:rPr>
          <w:rFonts w:ascii="Verdana" w:eastAsia="Times New Roman" w:hAnsi="Verdana"/>
          <w:i/>
          <w:iCs/>
          <w:color w:val="1C1E21"/>
          <w:sz w:val="32"/>
          <w:szCs w:val="32"/>
        </w:rPr>
        <w:t>património cultural</w:t>
      </w:r>
      <w:r w:rsidRPr="00272EFA">
        <w:rPr>
          <w:rFonts w:ascii="Verdana" w:eastAsia="Times New Roman" w:hAnsi="Verdana"/>
          <w:color w:val="1C1E21"/>
          <w:sz w:val="32"/>
          <w:szCs w:val="32"/>
          <w:shd w:val="clear" w:color="auto" w:fill="FFFFFF"/>
        </w:rPr>
        <w:t>” e “</w:t>
      </w:r>
      <w:r w:rsidRPr="00272EFA">
        <w:rPr>
          <w:rFonts w:ascii="Verdana" w:eastAsia="Times New Roman" w:hAnsi="Verdana"/>
          <w:i/>
          <w:iCs/>
          <w:color w:val="1C1E21"/>
          <w:sz w:val="32"/>
          <w:szCs w:val="32"/>
        </w:rPr>
        <w:t>biobanco</w:t>
      </w:r>
      <w:r w:rsidRPr="00272EFA">
        <w:rPr>
          <w:rFonts w:ascii="Verdana" w:eastAsia="Times New Roman" w:hAnsi="Verdana"/>
          <w:color w:val="1C1E21"/>
          <w:sz w:val="32"/>
          <w:szCs w:val="32"/>
          <w:shd w:val="clear" w:color="auto" w:fill="FFFFFF"/>
        </w:rPr>
        <w:t>” associados às coleções compostas por restos humanos esqueletizados recuperados em contextos arqueológicos e modernos (cemitérios). As colecções osteológicas humanas (COH) que tendem a ser exploradas em contextos socio-culturais e biológicos (naturais) serão abordadas do ponto de vista patrimonial e enquanto bio-repositórios de cariz essencialmente científico, e de utilidade investigatória. Serão introduzidas questões legais e éticas associadas a ambos os conceitos, propondo ainda um diálogo com as práticas sociais e culturais e científicas associadas às COH.     </w:t>
      </w:r>
    </w:p>
    <w:p w14:paraId="5B4062D4" w14:textId="77777777" w:rsidR="006F426D" w:rsidRDefault="006F426D" w:rsidP="006F426D">
      <w:pPr>
        <w:rPr>
          <w:b/>
          <w:color w:val="548DD4" w:themeColor="text2" w:themeTint="99"/>
          <w:sz w:val="32"/>
          <w:szCs w:val="32"/>
        </w:rPr>
      </w:pPr>
    </w:p>
    <w:p w14:paraId="290904FC" w14:textId="77777777" w:rsidR="009957E1" w:rsidRDefault="009957E1" w:rsidP="006F426D">
      <w:pPr>
        <w:rPr>
          <w:b/>
          <w:color w:val="548DD4" w:themeColor="text2" w:themeTint="99"/>
          <w:sz w:val="32"/>
          <w:szCs w:val="32"/>
        </w:rPr>
      </w:pPr>
    </w:p>
    <w:p w14:paraId="5A10FAD5" w14:textId="61051B74" w:rsidR="009957E1" w:rsidRDefault="009957E1" w:rsidP="006F426D">
      <w:pPr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LINK PARA ACESSO LIVRE E GRATUITO PARA ESTA SESSÃO ZOOM:</w:t>
      </w:r>
    </w:p>
    <w:p w14:paraId="1BFB16D2" w14:textId="77777777" w:rsidR="009957E1" w:rsidRPr="000F3685" w:rsidRDefault="009957E1" w:rsidP="009957E1">
      <w:pPr>
        <w:rPr>
          <w:rFonts w:ascii="Times" w:hAnsi="Times"/>
          <w:sz w:val="20"/>
          <w:szCs w:val="20"/>
        </w:rPr>
      </w:pPr>
      <w:r w:rsidRPr="000F3685">
        <w:rPr>
          <w:rFonts w:ascii="Times" w:hAnsi="Times"/>
          <w:sz w:val="20"/>
          <w:szCs w:val="20"/>
        </w:rPr>
        <w:fldChar w:fldCharType="begin"/>
      </w:r>
      <w:r w:rsidRPr="000F3685">
        <w:rPr>
          <w:rFonts w:ascii="Times" w:hAnsi="Times"/>
          <w:sz w:val="20"/>
          <w:szCs w:val="20"/>
        </w:rPr>
        <w:instrText xml:space="preserve"> HYPERLINK "https://videoconf-colibri.zoom.us/j/84100590668" \t "_blank" </w:instrText>
      </w:r>
      <w:r w:rsidRPr="000F3685">
        <w:rPr>
          <w:rFonts w:ascii="Times" w:hAnsi="Times"/>
          <w:sz w:val="20"/>
          <w:szCs w:val="20"/>
        </w:rPr>
      </w:r>
      <w:r w:rsidRPr="000F3685">
        <w:rPr>
          <w:rFonts w:ascii="Times" w:hAnsi="Times"/>
          <w:sz w:val="20"/>
          <w:szCs w:val="20"/>
        </w:rPr>
        <w:fldChar w:fldCharType="separate"/>
      </w:r>
      <w:r w:rsidRPr="000F3685">
        <w:rPr>
          <w:rFonts w:ascii="Helvetica" w:hAnsi="Helvetica"/>
          <w:color w:val="0E71EB"/>
          <w:sz w:val="28"/>
          <w:u w:val="single"/>
        </w:rPr>
        <w:t>https://videoconf-colibri.zoom.us/j/84100590668</w:t>
      </w:r>
      <w:r w:rsidRPr="000F3685">
        <w:rPr>
          <w:rFonts w:ascii="Times" w:hAnsi="Times"/>
          <w:sz w:val="20"/>
          <w:szCs w:val="20"/>
        </w:rPr>
        <w:fldChar w:fldCharType="end"/>
      </w:r>
    </w:p>
    <w:p w14:paraId="05F69D81" w14:textId="77777777" w:rsidR="009957E1" w:rsidRPr="006F426D" w:rsidRDefault="009957E1" w:rsidP="006F426D">
      <w:pPr>
        <w:rPr>
          <w:b/>
          <w:color w:val="548DD4" w:themeColor="text2" w:themeTint="99"/>
          <w:sz w:val="32"/>
          <w:szCs w:val="32"/>
        </w:rPr>
      </w:pPr>
    </w:p>
    <w:sectPr w:rsidR="009957E1" w:rsidRPr="006F426D" w:rsidSect="00713EB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26D"/>
    <w:rsid w:val="00272EFA"/>
    <w:rsid w:val="00422970"/>
    <w:rsid w:val="006F426D"/>
    <w:rsid w:val="00713EB0"/>
    <w:rsid w:val="00931AFC"/>
    <w:rsid w:val="0099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41E97D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26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6D"/>
    <w:rPr>
      <w:rFonts w:ascii="Lucida Grande" w:hAnsi="Lucida Grande" w:cs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26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6D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212</Words>
  <Characters>1212</Characters>
  <Application>Microsoft Macintosh Word</Application>
  <DocSecurity>0</DocSecurity>
  <Lines>10</Lines>
  <Paragraphs>2</Paragraphs>
  <ScaleCrop>false</ScaleCrop>
  <Company>mac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/ /</dc:creator>
  <cp:keywords/>
  <dc:description/>
  <cp:lastModifiedBy>/ /</cp:lastModifiedBy>
  <cp:revision>3</cp:revision>
  <dcterms:created xsi:type="dcterms:W3CDTF">2021-02-24T17:12:00Z</dcterms:created>
  <dcterms:modified xsi:type="dcterms:W3CDTF">2021-04-29T20:38:00Z</dcterms:modified>
</cp:coreProperties>
</file>