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B22" w:rsidRPr="00DD5597" w:rsidRDefault="00DD5597" w:rsidP="00DD5597">
      <w:pPr>
        <w:jc w:val="center"/>
        <w:rPr>
          <w:rFonts w:ascii="DINRegular" w:hAnsi="DINRegular"/>
          <w:b/>
          <w:sz w:val="36"/>
          <w:szCs w:val="36"/>
        </w:rPr>
      </w:pPr>
      <w:r w:rsidRPr="00DD5597">
        <w:rPr>
          <w:rFonts w:ascii="DINRegular" w:hAnsi="DINRegular"/>
          <w:b/>
          <w:sz w:val="36"/>
          <w:szCs w:val="36"/>
        </w:rPr>
        <w:t>Evolução Humana</w:t>
      </w:r>
    </w:p>
    <w:p w:rsidR="00DD5597" w:rsidRDefault="00DD5597" w:rsidP="00DD5597">
      <w:pPr>
        <w:jc w:val="both"/>
        <w:rPr>
          <w:rFonts w:ascii="DINRegular" w:hAnsi="DINRegular"/>
          <w:sz w:val="28"/>
          <w:szCs w:val="28"/>
          <w:lang w:eastAsia="pt-PT"/>
        </w:rPr>
      </w:pPr>
    </w:p>
    <w:p w:rsidR="00611143" w:rsidRDefault="00DD5597" w:rsidP="00DD5597">
      <w:pPr>
        <w:jc w:val="both"/>
        <w:rPr>
          <w:rFonts w:ascii="DINRegular" w:hAnsi="DINRegular"/>
          <w:sz w:val="28"/>
          <w:szCs w:val="28"/>
          <w:lang w:eastAsia="pt-PT"/>
        </w:rPr>
      </w:pPr>
      <w:r>
        <w:rPr>
          <w:rFonts w:ascii="DINRegular" w:hAnsi="DINRegular"/>
          <w:sz w:val="28"/>
          <w:szCs w:val="28"/>
          <w:lang w:eastAsia="pt-PT"/>
        </w:rPr>
        <w:t xml:space="preserve">A grande aventura do ser humano é a sua própria História. Nem sempre fomos como somos, transportamos </w:t>
      </w:r>
      <w:r w:rsidR="00611143">
        <w:rPr>
          <w:rFonts w:ascii="DINRegular" w:hAnsi="DINRegular"/>
          <w:sz w:val="28"/>
          <w:szCs w:val="28"/>
          <w:lang w:eastAsia="pt-PT"/>
        </w:rPr>
        <w:t xml:space="preserve">uma </w:t>
      </w:r>
      <w:r>
        <w:rPr>
          <w:rFonts w:ascii="DINRegular" w:hAnsi="DINRegular"/>
          <w:sz w:val="28"/>
          <w:szCs w:val="28"/>
          <w:lang w:eastAsia="pt-PT"/>
        </w:rPr>
        <w:t>evolução num processo transformacional só visível aos olhos de várias gerações em simultâneo.</w:t>
      </w:r>
      <w:r w:rsidR="00611143">
        <w:rPr>
          <w:rFonts w:ascii="DINRegular" w:hAnsi="DINRegular"/>
          <w:sz w:val="28"/>
          <w:szCs w:val="28"/>
          <w:lang w:eastAsia="pt-PT"/>
        </w:rPr>
        <w:t xml:space="preserve"> </w:t>
      </w:r>
    </w:p>
    <w:p w:rsidR="00DD5597" w:rsidRDefault="00DD5597" w:rsidP="00DD5597">
      <w:pPr>
        <w:jc w:val="both"/>
        <w:rPr>
          <w:rFonts w:ascii="DINRegular" w:hAnsi="DINRegular"/>
          <w:sz w:val="28"/>
          <w:szCs w:val="28"/>
          <w:lang w:eastAsia="pt-PT"/>
        </w:rPr>
      </w:pPr>
      <w:r>
        <w:rPr>
          <w:rFonts w:ascii="DINRegular" w:hAnsi="DINRegular"/>
          <w:sz w:val="28"/>
          <w:szCs w:val="28"/>
          <w:lang w:eastAsia="pt-PT"/>
        </w:rPr>
        <w:t>A Evolução Humana</w:t>
      </w:r>
      <w:r w:rsidR="00611143">
        <w:rPr>
          <w:rFonts w:ascii="DINRegular" w:hAnsi="DINRegular"/>
          <w:sz w:val="28"/>
          <w:szCs w:val="28"/>
          <w:lang w:eastAsia="pt-PT"/>
        </w:rPr>
        <w:t xml:space="preserve"> é alvo de interesse por distintas disciplinas, onde se incluem a primatologia, a genética, mas também a linguística ou a antropologia, para além de, entre outras, a História e a Arqueologia.  </w:t>
      </w:r>
    </w:p>
    <w:p w:rsidR="00611143" w:rsidRDefault="00611143" w:rsidP="00DD5597">
      <w:pPr>
        <w:jc w:val="both"/>
        <w:rPr>
          <w:rFonts w:ascii="DINRegular" w:hAnsi="DINRegular"/>
          <w:sz w:val="28"/>
          <w:szCs w:val="28"/>
          <w:lang w:eastAsia="pt-PT"/>
        </w:rPr>
      </w:pPr>
      <w:r>
        <w:rPr>
          <w:rFonts w:ascii="DINRegular" w:hAnsi="DINRegular"/>
          <w:sz w:val="28"/>
          <w:szCs w:val="28"/>
          <w:lang w:eastAsia="pt-PT"/>
        </w:rPr>
        <w:t>Esta exposição exibe peças que nos levam a refletir sobre a nossa própria fragilidade</w:t>
      </w:r>
      <w:r w:rsidR="004D120B">
        <w:rPr>
          <w:rFonts w:ascii="DINRegular" w:hAnsi="DINRegular"/>
          <w:sz w:val="28"/>
          <w:szCs w:val="28"/>
          <w:lang w:eastAsia="pt-PT"/>
        </w:rPr>
        <w:t>, pois é como se nos</w:t>
      </w:r>
      <w:r>
        <w:rPr>
          <w:rFonts w:ascii="DINRegular" w:hAnsi="DINRegular"/>
          <w:sz w:val="28"/>
          <w:szCs w:val="28"/>
          <w:lang w:eastAsia="pt-PT"/>
        </w:rPr>
        <w:t xml:space="preserve"> </w:t>
      </w:r>
      <w:r w:rsidR="004D120B" w:rsidRPr="00611143">
        <w:rPr>
          <w:rFonts w:ascii="DINRegular" w:hAnsi="DINRegular"/>
          <w:i/>
          <w:sz w:val="28"/>
          <w:szCs w:val="28"/>
          <w:lang w:eastAsia="pt-PT"/>
        </w:rPr>
        <w:t>exibi</w:t>
      </w:r>
      <w:r w:rsidR="004D120B">
        <w:rPr>
          <w:rFonts w:ascii="DINRegular" w:hAnsi="DINRegular"/>
          <w:i/>
          <w:sz w:val="28"/>
          <w:szCs w:val="28"/>
          <w:lang w:eastAsia="pt-PT"/>
        </w:rPr>
        <w:t>sse</w:t>
      </w:r>
      <w:r>
        <w:rPr>
          <w:rFonts w:ascii="DINRegular" w:hAnsi="DINRegular"/>
          <w:sz w:val="28"/>
          <w:szCs w:val="28"/>
          <w:lang w:eastAsia="pt-PT"/>
        </w:rPr>
        <w:t xml:space="preserve"> por dentro</w:t>
      </w:r>
      <w:r w:rsidR="004D120B">
        <w:rPr>
          <w:rFonts w:ascii="DINRegular" w:hAnsi="DINRegular"/>
          <w:sz w:val="28"/>
          <w:szCs w:val="28"/>
          <w:lang w:eastAsia="pt-PT"/>
        </w:rPr>
        <w:t>, ao longo de um larguíssimo período histórico.</w:t>
      </w:r>
    </w:p>
    <w:p w:rsidR="004D120B" w:rsidRDefault="004D120B" w:rsidP="00DD5597">
      <w:pPr>
        <w:jc w:val="both"/>
        <w:rPr>
          <w:rFonts w:ascii="DINRegular" w:hAnsi="DINRegular"/>
          <w:sz w:val="28"/>
          <w:szCs w:val="28"/>
          <w:lang w:eastAsia="pt-PT"/>
        </w:rPr>
      </w:pPr>
      <w:bookmarkStart w:id="0" w:name="_GoBack"/>
      <w:bookmarkEnd w:id="0"/>
    </w:p>
    <w:p w:rsidR="00DD5597" w:rsidRDefault="00DD5597" w:rsidP="00DD5597">
      <w:pPr>
        <w:jc w:val="both"/>
        <w:rPr>
          <w:rFonts w:ascii="DINRegular" w:hAnsi="DINRegular"/>
          <w:sz w:val="28"/>
          <w:szCs w:val="28"/>
          <w:lang w:eastAsia="pt-PT"/>
        </w:rPr>
      </w:pPr>
    </w:p>
    <w:p w:rsidR="00DD5597" w:rsidRPr="004D120B" w:rsidRDefault="004D120B" w:rsidP="004D120B">
      <w:pPr>
        <w:spacing w:after="0" w:line="240" w:lineRule="auto"/>
        <w:jc w:val="both"/>
        <w:rPr>
          <w:rFonts w:ascii="DINRegular" w:hAnsi="DINRegular"/>
          <w:b/>
          <w:sz w:val="24"/>
          <w:szCs w:val="24"/>
          <w:lang w:eastAsia="pt-PT"/>
        </w:rPr>
      </w:pPr>
      <w:r w:rsidRPr="004D120B">
        <w:rPr>
          <w:rFonts w:ascii="DINRegular" w:hAnsi="DINRegular"/>
          <w:b/>
          <w:sz w:val="24"/>
          <w:szCs w:val="24"/>
          <w:lang w:eastAsia="pt-PT"/>
        </w:rPr>
        <w:t>Promoção</w:t>
      </w:r>
    </w:p>
    <w:p w:rsid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  <w:r w:rsidRPr="004D120B">
        <w:rPr>
          <w:rFonts w:ascii="DINRegular" w:hAnsi="DINRegular"/>
          <w:sz w:val="24"/>
          <w:szCs w:val="24"/>
          <w:lang w:eastAsia="pt-PT"/>
        </w:rPr>
        <w:t>Departamento de História, Artes e Humanidades</w:t>
      </w:r>
    </w:p>
    <w:p w:rsid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</w:rPr>
      </w:pPr>
      <w:r w:rsidRPr="004D120B">
        <w:rPr>
          <w:rFonts w:ascii="DINRegular" w:hAnsi="DINRegular"/>
          <w:sz w:val="24"/>
          <w:szCs w:val="24"/>
        </w:rPr>
        <w:t>Universidade Autónoma de Lisboa</w:t>
      </w:r>
    </w:p>
    <w:p w:rsidR="004D120B" w:rsidRP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</w:p>
    <w:p w:rsidR="00DD5597" w:rsidRPr="004D120B" w:rsidRDefault="004D120B" w:rsidP="004D120B">
      <w:pPr>
        <w:spacing w:after="0" w:line="240" w:lineRule="auto"/>
        <w:jc w:val="both"/>
        <w:rPr>
          <w:rFonts w:ascii="DINRegular" w:hAnsi="DINRegular"/>
          <w:b/>
          <w:bCs/>
          <w:sz w:val="24"/>
          <w:szCs w:val="24"/>
          <w:lang w:eastAsia="pt-PT"/>
        </w:rPr>
      </w:pPr>
      <w:r>
        <w:rPr>
          <w:rFonts w:ascii="DINRegular" w:hAnsi="DINRegular"/>
          <w:b/>
          <w:bCs/>
          <w:sz w:val="24"/>
          <w:szCs w:val="24"/>
          <w:lang w:eastAsia="pt-PT"/>
        </w:rPr>
        <w:t>Comissão C</w:t>
      </w:r>
      <w:r w:rsidR="00DD5597" w:rsidRPr="004D120B">
        <w:rPr>
          <w:rFonts w:ascii="DINRegular" w:hAnsi="DINRegular"/>
          <w:b/>
          <w:bCs/>
          <w:sz w:val="24"/>
          <w:szCs w:val="24"/>
          <w:lang w:eastAsia="pt-PT"/>
        </w:rPr>
        <w:t>ientífica</w:t>
      </w:r>
    </w:p>
    <w:p w:rsidR="00DD5597" w:rsidRDefault="00DD5597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  <w:r w:rsidRPr="004D120B">
        <w:rPr>
          <w:rFonts w:ascii="DINRegular" w:hAnsi="DINRegular"/>
          <w:sz w:val="24"/>
          <w:szCs w:val="24"/>
          <w:lang w:eastAsia="pt-PT"/>
        </w:rPr>
        <w:t>Adolfo Silveira Martins |</w:t>
      </w:r>
      <w:r w:rsidRPr="004D120B">
        <w:rPr>
          <w:rFonts w:ascii="DINRegular" w:hAnsi="DINRegular"/>
          <w:sz w:val="24"/>
          <w:szCs w:val="24"/>
          <w:lang w:eastAsia="pt-PT"/>
        </w:rPr>
        <w:t xml:space="preserve"> Telmo Pereira</w:t>
      </w:r>
    </w:p>
    <w:p w:rsidR="004D120B" w:rsidRP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</w:p>
    <w:p w:rsidR="00DD5597" w:rsidRPr="004D120B" w:rsidRDefault="00DD5597" w:rsidP="004D120B">
      <w:pPr>
        <w:spacing w:after="0" w:line="240" w:lineRule="auto"/>
        <w:jc w:val="both"/>
        <w:rPr>
          <w:rFonts w:ascii="DINRegular" w:hAnsi="DINRegular"/>
          <w:b/>
          <w:bCs/>
          <w:sz w:val="24"/>
          <w:szCs w:val="24"/>
          <w:lang w:eastAsia="pt-PT"/>
        </w:rPr>
      </w:pPr>
      <w:r w:rsidRPr="004D120B">
        <w:rPr>
          <w:rFonts w:ascii="DINRegular" w:hAnsi="DINRegular"/>
          <w:b/>
          <w:bCs/>
          <w:sz w:val="24"/>
          <w:szCs w:val="24"/>
          <w:lang w:eastAsia="pt-PT"/>
        </w:rPr>
        <w:t>Comissão E</w:t>
      </w:r>
      <w:r w:rsidRPr="004D120B">
        <w:rPr>
          <w:rFonts w:ascii="DINRegular" w:hAnsi="DINRegular"/>
          <w:b/>
          <w:bCs/>
          <w:sz w:val="24"/>
          <w:szCs w:val="24"/>
          <w:lang w:eastAsia="pt-PT"/>
        </w:rPr>
        <w:t>xecutiva</w:t>
      </w:r>
    </w:p>
    <w:p w:rsidR="00DD5597" w:rsidRDefault="00DD5597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  <w:r w:rsidRPr="004D120B">
        <w:rPr>
          <w:rFonts w:ascii="DINRegular" w:hAnsi="DINRegular"/>
          <w:sz w:val="24"/>
          <w:szCs w:val="24"/>
          <w:lang w:eastAsia="pt-PT"/>
        </w:rPr>
        <w:t>M</w:t>
      </w:r>
      <w:r w:rsidRPr="004D120B">
        <w:rPr>
          <w:rFonts w:ascii="DINRegular" w:hAnsi="DINRegular"/>
          <w:sz w:val="24"/>
          <w:szCs w:val="24"/>
          <w:lang w:eastAsia="pt-PT"/>
        </w:rPr>
        <w:t>adalena Romão Mira | Raquel Medina Cabeças</w:t>
      </w:r>
    </w:p>
    <w:p w:rsidR="004D120B" w:rsidRP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</w:p>
    <w:p w:rsidR="00DD5597" w:rsidRPr="004D120B" w:rsidRDefault="00DD5597" w:rsidP="004D120B">
      <w:pPr>
        <w:spacing w:after="0" w:line="240" w:lineRule="auto"/>
        <w:jc w:val="both"/>
        <w:rPr>
          <w:rFonts w:ascii="DINRegular" w:hAnsi="DINRegular"/>
          <w:b/>
          <w:sz w:val="24"/>
          <w:szCs w:val="24"/>
          <w:lang w:eastAsia="pt-PT"/>
        </w:rPr>
      </w:pPr>
      <w:r w:rsidRPr="004D120B">
        <w:rPr>
          <w:rFonts w:ascii="DINRegular" w:hAnsi="DINRegular"/>
          <w:b/>
          <w:sz w:val="24"/>
          <w:szCs w:val="24"/>
          <w:lang w:eastAsia="pt-PT"/>
        </w:rPr>
        <w:t>Montagem</w:t>
      </w:r>
    </w:p>
    <w:p w:rsidR="00DD5597" w:rsidRDefault="00DD5597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  <w:r w:rsidRPr="004D120B">
        <w:rPr>
          <w:rFonts w:ascii="DINRegular" w:hAnsi="DINRegular"/>
          <w:sz w:val="24"/>
          <w:szCs w:val="24"/>
          <w:lang w:eastAsia="pt-PT"/>
        </w:rPr>
        <w:t>João Oliveira | Adolfo Silveira Martins | Telmo Pereira</w:t>
      </w:r>
    </w:p>
    <w:p w:rsidR="004D120B" w:rsidRP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</w:p>
    <w:p w:rsidR="00DD5597" w:rsidRPr="004D120B" w:rsidRDefault="00DD5597" w:rsidP="004D120B">
      <w:pPr>
        <w:spacing w:after="0" w:line="240" w:lineRule="auto"/>
        <w:jc w:val="both"/>
        <w:rPr>
          <w:rFonts w:ascii="DINRegular" w:hAnsi="DINRegular"/>
          <w:b/>
          <w:sz w:val="24"/>
          <w:szCs w:val="24"/>
          <w:lang w:eastAsia="pt-PT"/>
        </w:rPr>
      </w:pPr>
      <w:r w:rsidRPr="004D120B">
        <w:rPr>
          <w:rFonts w:ascii="DINRegular" w:hAnsi="DINRegular"/>
          <w:b/>
          <w:sz w:val="24"/>
          <w:szCs w:val="24"/>
          <w:lang w:eastAsia="pt-PT"/>
        </w:rPr>
        <w:t>Design e tratamento digital</w:t>
      </w:r>
    </w:p>
    <w:p w:rsidR="00DD5597" w:rsidRDefault="00DD5597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  <w:r w:rsidRPr="004D120B">
        <w:rPr>
          <w:rFonts w:ascii="DINRegular" w:hAnsi="DINRegular"/>
          <w:sz w:val="24"/>
          <w:szCs w:val="24"/>
          <w:lang w:eastAsia="pt-PT"/>
        </w:rPr>
        <w:t>Bruno Filipe</w:t>
      </w:r>
    </w:p>
    <w:p w:rsidR="004D120B" w:rsidRPr="004D120B" w:rsidRDefault="004D120B" w:rsidP="004D120B">
      <w:pPr>
        <w:spacing w:after="0" w:line="240" w:lineRule="auto"/>
        <w:jc w:val="both"/>
        <w:rPr>
          <w:rFonts w:ascii="DINRegular" w:hAnsi="DINRegular"/>
          <w:sz w:val="24"/>
          <w:szCs w:val="24"/>
          <w:lang w:eastAsia="pt-PT"/>
        </w:rPr>
      </w:pPr>
    </w:p>
    <w:p w:rsidR="00DD5597" w:rsidRPr="004D120B" w:rsidRDefault="00DD5597" w:rsidP="004D120B">
      <w:pPr>
        <w:spacing w:after="0" w:line="240" w:lineRule="auto"/>
        <w:jc w:val="both"/>
        <w:rPr>
          <w:rFonts w:ascii="DINRegular" w:hAnsi="DINRegular"/>
          <w:b/>
          <w:bCs/>
          <w:sz w:val="24"/>
          <w:szCs w:val="24"/>
          <w:lang w:eastAsia="pt-PT"/>
        </w:rPr>
      </w:pPr>
      <w:r w:rsidRPr="004D120B">
        <w:rPr>
          <w:rFonts w:ascii="DINRegular" w:hAnsi="DINRegular"/>
          <w:b/>
          <w:bCs/>
          <w:sz w:val="24"/>
          <w:szCs w:val="24"/>
          <w:lang w:eastAsia="pt-PT"/>
        </w:rPr>
        <w:t>Agradecimentos</w:t>
      </w:r>
    </w:p>
    <w:p w:rsidR="00DD5597" w:rsidRPr="004D120B" w:rsidRDefault="00DD5597" w:rsidP="004D120B">
      <w:pPr>
        <w:spacing w:after="0" w:line="240" w:lineRule="auto"/>
        <w:jc w:val="both"/>
        <w:rPr>
          <w:rFonts w:ascii="DINRegular" w:hAnsi="DINRegular"/>
          <w:b/>
          <w:bCs/>
          <w:sz w:val="24"/>
          <w:szCs w:val="24"/>
          <w:lang w:eastAsia="pt-PT"/>
        </w:rPr>
      </w:pPr>
      <w:r w:rsidRPr="004D120B">
        <w:rPr>
          <w:rFonts w:ascii="DINRegular" w:hAnsi="DINRegular"/>
          <w:sz w:val="24"/>
          <w:szCs w:val="24"/>
          <w:lang w:eastAsia="pt-PT"/>
        </w:rPr>
        <w:t>Ana Rosa Gomes Pinto da Cruz, CTA.IPT Centro Transdisciplinar das Arqueologias. Instituto Politécnico de Tomar</w:t>
      </w:r>
    </w:p>
    <w:p w:rsidR="00DD5597" w:rsidRPr="00DD5597" w:rsidRDefault="00DD5597" w:rsidP="004D120B">
      <w:pPr>
        <w:spacing w:after="0" w:line="240" w:lineRule="auto"/>
        <w:jc w:val="both"/>
      </w:pPr>
    </w:p>
    <w:sectPr w:rsidR="00DD5597" w:rsidRPr="00DD55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INRegular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597"/>
    <w:rsid w:val="004D120B"/>
    <w:rsid w:val="004E7591"/>
    <w:rsid w:val="00611143"/>
    <w:rsid w:val="00B32548"/>
    <w:rsid w:val="00BD091E"/>
    <w:rsid w:val="00DD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F8C60"/>
  <w15:chartTrackingRefBased/>
  <w15:docId w15:val="{6474FBFB-2134-4FCA-A740-6FCC3D41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Madalena Mira</dc:creator>
  <cp:keywords/>
  <dc:description/>
  <cp:lastModifiedBy>Madalena Mira</cp:lastModifiedBy>
  <cp:revision>1</cp:revision>
  <dcterms:created xsi:type="dcterms:W3CDTF">2020-02-27T17:41:00Z</dcterms:created>
  <dcterms:modified xsi:type="dcterms:W3CDTF">2020-02-27T18:16:00Z</dcterms:modified>
</cp:coreProperties>
</file>