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301D3" w14:textId="77777777" w:rsidR="00591CBE" w:rsidRPr="00591CBE" w:rsidRDefault="00591CBE" w:rsidP="00591CBE">
      <w:pPr>
        <w:rPr>
          <w:b/>
          <w:bCs/>
        </w:rPr>
      </w:pPr>
      <w:r w:rsidRPr="00591CBE">
        <w:rPr>
          <w:b/>
          <w:bCs/>
        </w:rPr>
        <w:t>Altar romano dedicado ao deus do trovão é retirado de rio na Europa</w:t>
      </w:r>
    </w:p>
    <w:p w14:paraId="1E49A95C" w14:textId="77777777" w:rsidR="00591CBE" w:rsidRPr="00591CBE" w:rsidRDefault="00591CBE" w:rsidP="00591CBE">
      <w:pPr>
        <w:rPr>
          <w:b/>
          <w:bCs/>
        </w:rPr>
      </w:pPr>
      <w:r w:rsidRPr="00591CBE">
        <w:rPr>
          <w:b/>
          <w:bCs/>
        </w:rPr>
        <w:t>Vestígios ajudam a revelar a presença romana na região e surgem durante o recuo histórico das águas do Danúbio</w:t>
      </w:r>
    </w:p>
    <w:p w14:paraId="0AF3009F" w14:textId="77777777" w:rsidR="00591CBE" w:rsidRPr="00591CBE" w:rsidRDefault="00591CBE" w:rsidP="00591CBE">
      <w:r w:rsidRPr="00591CBE">
        <w:t xml:space="preserve">Por </w:t>
      </w:r>
    </w:p>
    <w:p w14:paraId="276B9134" w14:textId="77777777" w:rsidR="00591CBE" w:rsidRPr="00591CBE" w:rsidRDefault="00591CBE" w:rsidP="00591CBE">
      <w:pPr>
        <w:rPr>
          <w:i/>
          <w:iCs/>
        </w:rPr>
      </w:pPr>
      <w:hyperlink r:id="rId4" w:tooltip="Carina Gonçalves" w:history="1">
        <w:r w:rsidRPr="00591CBE">
          <w:rPr>
            <w:rStyle w:val="Hiperligao"/>
            <w:i/>
            <w:iCs/>
          </w:rPr>
          <w:t xml:space="preserve">Carina Gonçalves </w:t>
        </w:r>
      </w:hyperlink>
    </w:p>
    <w:p w14:paraId="64AE4FA1" w14:textId="77777777" w:rsidR="00591CBE" w:rsidRPr="00591CBE" w:rsidRDefault="00591CBE" w:rsidP="00591CBE">
      <w:r w:rsidRPr="00591CBE">
        <w:t xml:space="preserve">10/08/2026 13h53 Atualizado há um dia </w:t>
      </w:r>
    </w:p>
    <w:p w14:paraId="3B12958F" w14:textId="77777777" w:rsidR="00FA43AE" w:rsidRDefault="00591CBE" w:rsidP="00FA43AE">
      <w:pPr>
        <w:jc w:val="center"/>
      </w:pPr>
      <w:r w:rsidRPr="00591CBE">
        <w:rPr>
          <w:noProof/>
        </w:rPr>
        <w:drawing>
          <wp:inline distT="0" distB="0" distL="0" distR="0" wp14:anchorId="0AD11017" wp14:editId="3A32E797">
            <wp:extent cx="5454321" cy="3636000"/>
            <wp:effectExtent l="0" t="5080" r="8255" b="8255"/>
            <wp:docPr id="1832440813" name="Imagem 2" descr="Espera-se que os artefatos forneçam novas informações sobre Intercisa, o assentamento romano que ocupava o local da atual Dunaújvár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spera-se que os artefatos forneçam novas informações sobre Intercisa, o assentamento romano que ocupava o local da atual Dunaújváros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54321" cy="36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1C83B" w14:textId="106CDACD" w:rsidR="00591CBE" w:rsidRPr="00591CBE" w:rsidRDefault="00591CBE" w:rsidP="00FA43AE">
      <w:pPr>
        <w:jc w:val="both"/>
      </w:pPr>
      <w:r w:rsidRPr="00591CBE">
        <w:t xml:space="preserve">Espera-se que os </w:t>
      </w:r>
      <w:proofErr w:type="spellStart"/>
      <w:r w:rsidRPr="00591CBE">
        <w:t>artefatos</w:t>
      </w:r>
      <w:proofErr w:type="spellEnd"/>
      <w:r w:rsidRPr="00591CBE">
        <w:t xml:space="preserve"> forneçam novas informações sobre Intercisa, o assentamento romano que ocupava o local da atual </w:t>
      </w:r>
      <w:proofErr w:type="spellStart"/>
      <w:r w:rsidRPr="00591CBE">
        <w:t>Dunaújváros</w:t>
      </w:r>
      <w:proofErr w:type="spellEnd"/>
      <w:r w:rsidRPr="00591CBE">
        <w:t>. — Foto: Museu Intercisa</w:t>
      </w:r>
    </w:p>
    <w:p w14:paraId="58CFB708" w14:textId="77777777" w:rsidR="00591CBE" w:rsidRPr="00591CBE" w:rsidRDefault="00591CBE" w:rsidP="00591CBE">
      <w:r w:rsidRPr="00591CBE">
        <w:t xml:space="preserve">O recuo das águas do Danúbio revelou um fragmento de um altar romano dedicado a Júpiter, uma das principais divindades da religião romana, considerado o deus do céu e do trovão. O achado foi feito nas proximidades da cidade de </w:t>
      </w:r>
      <w:proofErr w:type="spellStart"/>
      <w:r w:rsidRPr="00591CBE">
        <w:t>Dunaújváros</w:t>
      </w:r>
      <w:proofErr w:type="spellEnd"/>
      <w:r w:rsidRPr="00591CBE">
        <w:t xml:space="preserve">, na Hungria, durante uma pesquisa arqueológica na região da Ilha </w:t>
      </w:r>
      <w:proofErr w:type="spellStart"/>
      <w:r w:rsidRPr="00591CBE">
        <w:t>Szalki</w:t>
      </w:r>
      <w:proofErr w:type="spellEnd"/>
      <w:r w:rsidRPr="00591CBE">
        <w:t xml:space="preserve">. </w:t>
      </w:r>
    </w:p>
    <w:p w14:paraId="33ADA1BF" w14:textId="77777777" w:rsidR="00591CBE" w:rsidRPr="00591CBE" w:rsidRDefault="00591CBE" w:rsidP="00591CBE">
      <w:r w:rsidRPr="00591CBE">
        <w:t xml:space="preserve">A investigação foi conduzida por arqueólogos do Museu Intercisa, com o auxílio do arqueólogo mergulhador Attila J. </w:t>
      </w:r>
      <w:proofErr w:type="spellStart"/>
      <w:r w:rsidRPr="00591CBE">
        <w:t>Tóth</w:t>
      </w:r>
      <w:proofErr w:type="spellEnd"/>
      <w:r w:rsidRPr="00591CBE">
        <w:t xml:space="preserve">. A equipe aproveitou o nível </w:t>
      </w:r>
      <w:proofErr w:type="spellStart"/>
      <w:r w:rsidRPr="00591CBE">
        <w:t>excepcionalmente</w:t>
      </w:r>
      <w:proofErr w:type="spellEnd"/>
      <w:r w:rsidRPr="00591CBE">
        <w:t xml:space="preserve"> baixo do rio para examinar áreas normalmente cobertas pela água e, portanto, de difícil acesso. </w:t>
      </w:r>
    </w:p>
    <w:p w14:paraId="2BB87430" w14:textId="2C77CDC1" w:rsidR="00591CBE" w:rsidRDefault="00591CBE" w:rsidP="00591CBE">
      <w:r w:rsidRPr="00591CBE">
        <w:t xml:space="preserve">Inicialmente, os pesquisadores buscavam vestígios relacionados ao suposto local do Mosteiro Pentélico, um sítio medieval. Durante o trabalho de campo, encontraram o fragmento de um altar de calcário dedicado a Júpiter. Poucos dias depois, uma nova descoberta ampliou o conjunto arqueológico: uma lápide romana, também feita de calcário, foi localizada na mesma região. Os achados podem ajudar os pesquisadores a compreender melhor a história de Intercisa, antigo assentamento romano que ocupava a área onde atualmente está </w:t>
      </w:r>
      <w:proofErr w:type="spellStart"/>
      <w:r w:rsidRPr="00591CBE">
        <w:t>Dunaújváros</w:t>
      </w:r>
      <w:proofErr w:type="spellEnd"/>
      <w:r w:rsidRPr="00591CBE">
        <w:t xml:space="preserve">. </w:t>
      </w:r>
    </w:p>
    <w:p w14:paraId="35AED74E" w14:textId="77777777" w:rsidR="00B30954" w:rsidRDefault="00B30954" w:rsidP="00591CBE">
      <w:r>
        <w:t>….</w:t>
      </w:r>
    </w:p>
    <w:p w14:paraId="5BF98034" w14:textId="5CA15E63" w:rsidR="000A17A8" w:rsidRDefault="000A17A8" w:rsidP="00591CBE">
      <w:r>
        <w:t>COMENTÁRIO (de José d’Encarnação)</w:t>
      </w:r>
    </w:p>
    <w:p w14:paraId="00696C32" w14:textId="537824EF" w:rsidR="000A17A8" w:rsidRDefault="000A17A8" w:rsidP="00591CBE">
      <w:r w:rsidRPr="000A17A8">
        <w:t xml:space="preserve">I </w:t>
      </w:r>
      <w:r w:rsidRPr="000A17A8">
        <w:rPr>
          <w:rFonts w:cs="Times New Roman"/>
        </w:rPr>
        <w:t xml:space="preserve">· </w:t>
      </w:r>
      <w:r w:rsidRPr="000A17A8">
        <w:t xml:space="preserve">O </w:t>
      </w:r>
      <w:r w:rsidRPr="000A17A8">
        <w:rPr>
          <w:rFonts w:cs="Times New Roman"/>
        </w:rPr>
        <w:t xml:space="preserve">· </w:t>
      </w:r>
      <w:r w:rsidRPr="000A17A8">
        <w:t>M / SACRVM [?] / SAB</w:t>
      </w:r>
      <w:r>
        <w:t>INVS / […]ADEIVS [?]</w:t>
      </w:r>
      <w:r w:rsidR="00B30954">
        <w:t xml:space="preserve">  </w:t>
      </w:r>
    </w:p>
    <w:p w14:paraId="074901E4" w14:textId="5165DAE6" w:rsidR="000A17A8" w:rsidRPr="000A17A8" w:rsidRDefault="00B30954" w:rsidP="00591CBE">
      <w:r>
        <w:t>Nexo IN; f</w:t>
      </w:r>
      <w:r w:rsidR="000A17A8">
        <w:t>ora do comum a decoração do capitel.</w:t>
      </w:r>
    </w:p>
    <w:sectPr w:rsidR="000A17A8" w:rsidRPr="000A1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CBE"/>
    <w:rsid w:val="000A17A8"/>
    <w:rsid w:val="000A371C"/>
    <w:rsid w:val="000A62BC"/>
    <w:rsid w:val="00174A93"/>
    <w:rsid w:val="00176204"/>
    <w:rsid w:val="00177F51"/>
    <w:rsid w:val="00381F90"/>
    <w:rsid w:val="0041654F"/>
    <w:rsid w:val="00591CBE"/>
    <w:rsid w:val="00604C48"/>
    <w:rsid w:val="006A335D"/>
    <w:rsid w:val="008047AE"/>
    <w:rsid w:val="008B6F27"/>
    <w:rsid w:val="00971E00"/>
    <w:rsid w:val="00B30954"/>
    <w:rsid w:val="00B41905"/>
    <w:rsid w:val="00BC4450"/>
    <w:rsid w:val="00D20D6D"/>
    <w:rsid w:val="00DA787C"/>
    <w:rsid w:val="00FA19AE"/>
    <w:rsid w:val="00FA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A9912"/>
  <w15:chartTrackingRefBased/>
  <w15:docId w15:val="{FDBAF6DE-5DBE-4405-B9E6-D5244DC2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E00"/>
    <w:rPr>
      <w:rFonts w:ascii="Times New Roman" w:hAnsi="Times New Roman" w:cs="Calibri"/>
      <w:kern w:val="0"/>
      <w:sz w:val="24"/>
      <w:lang w:eastAsia="pt-PT"/>
      <w14:ligatures w14:val="none"/>
    </w:rPr>
  </w:style>
  <w:style w:type="paragraph" w:styleId="Ttulo1">
    <w:name w:val="heading 1"/>
    <w:basedOn w:val="Normal"/>
    <w:next w:val="Normal"/>
    <w:link w:val="Ttulo1Carter"/>
    <w:uiPriority w:val="9"/>
    <w:qFormat/>
    <w:rsid w:val="00591C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591C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591CB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591CB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591CB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591CB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591CB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591CB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591CB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591CBE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pt-PT"/>
      <w14:ligatures w14:val="none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591CB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PT"/>
      <w14:ligatures w14:val="none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591CBE"/>
    <w:rPr>
      <w:rFonts w:eastAsiaTheme="majorEastAsia" w:cstheme="majorBidi"/>
      <w:color w:val="2F5496" w:themeColor="accent1" w:themeShade="BF"/>
      <w:kern w:val="0"/>
      <w:sz w:val="28"/>
      <w:szCs w:val="28"/>
      <w:lang w:eastAsia="pt-PT"/>
      <w14:ligatures w14:val="none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591CBE"/>
    <w:rPr>
      <w:rFonts w:eastAsiaTheme="majorEastAsia" w:cstheme="majorBidi"/>
      <w:i/>
      <w:iCs/>
      <w:color w:val="2F5496" w:themeColor="accent1" w:themeShade="BF"/>
      <w:kern w:val="0"/>
      <w:sz w:val="24"/>
      <w:lang w:eastAsia="pt-PT"/>
      <w14:ligatures w14:val="none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591CBE"/>
    <w:rPr>
      <w:rFonts w:eastAsiaTheme="majorEastAsia" w:cstheme="majorBidi"/>
      <w:color w:val="2F5496" w:themeColor="accent1" w:themeShade="BF"/>
      <w:kern w:val="0"/>
      <w:sz w:val="24"/>
      <w:lang w:eastAsia="pt-PT"/>
      <w14:ligatures w14:val="none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591CBE"/>
    <w:rPr>
      <w:rFonts w:eastAsiaTheme="majorEastAsia" w:cstheme="majorBidi"/>
      <w:i/>
      <w:iCs/>
      <w:color w:val="595959" w:themeColor="text1" w:themeTint="A6"/>
      <w:kern w:val="0"/>
      <w:sz w:val="24"/>
      <w:lang w:eastAsia="pt-PT"/>
      <w14:ligatures w14:val="none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591CBE"/>
    <w:rPr>
      <w:rFonts w:eastAsiaTheme="majorEastAsia" w:cstheme="majorBidi"/>
      <w:color w:val="595959" w:themeColor="text1" w:themeTint="A6"/>
      <w:kern w:val="0"/>
      <w:sz w:val="24"/>
      <w:lang w:eastAsia="pt-PT"/>
      <w14:ligatures w14:val="none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591CBE"/>
    <w:rPr>
      <w:rFonts w:eastAsiaTheme="majorEastAsia" w:cstheme="majorBidi"/>
      <w:i/>
      <w:iCs/>
      <w:color w:val="272727" w:themeColor="text1" w:themeTint="D8"/>
      <w:kern w:val="0"/>
      <w:sz w:val="24"/>
      <w:lang w:eastAsia="pt-PT"/>
      <w14:ligatures w14:val="none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591CBE"/>
    <w:rPr>
      <w:rFonts w:eastAsiaTheme="majorEastAsia" w:cstheme="majorBidi"/>
      <w:color w:val="272727" w:themeColor="text1" w:themeTint="D8"/>
      <w:kern w:val="0"/>
      <w:sz w:val="24"/>
      <w:lang w:eastAsia="pt-PT"/>
      <w14:ligatures w14:val="none"/>
    </w:rPr>
  </w:style>
  <w:style w:type="paragraph" w:styleId="Ttulo">
    <w:name w:val="Title"/>
    <w:basedOn w:val="Normal"/>
    <w:next w:val="Normal"/>
    <w:link w:val="TtuloCarter"/>
    <w:uiPriority w:val="10"/>
    <w:qFormat/>
    <w:rsid w:val="00591C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591CBE"/>
    <w:rPr>
      <w:rFonts w:asciiTheme="majorHAnsi" w:eastAsiaTheme="majorEastAsia" w:hAnsiTheme="majorHAnsi" w:cstheme="majorBidi"/>
      <w:spacing w:val="-10"/>
      <w:kern w:val="28"/>
      <w:sz w:val="56"/>
      <w:szCs w:val="56"/>
      <w:lang w:eastAsia="pt-PT"/>
      <w14:ligatures w14:val="none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591CB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591CBE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pt-PT"/>
      <w14:ligatures w14:val="none"/>
    </w:rPr>
  </w:style>
  <w:style w:type="paragraph" w:styleId="Citao">
    <w:name w:val="Quote"/>
    <w:basedOn w:val="Normal"/>
    <w:next w:val="Normal"/>
    <w:link w:val="CitaoCarter"/>
    <w:uiPriority w:val="29"/>
    <w:qFormat/>
    <w:rsid w:val="00591C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591CBE"/>
    <w:rPr>
      <w:rFonts w:ascii="Times New Roman" w:hAnsi="Times New Roman" w:cs="Calibri"/>
      <w:i/>
      <w:iCs/>
      <w:color w:val="404040" w:themeColor="text1" w:themeTint="BF"/>
      <w:kern w:val="0"/>
      <w:sz w:val="24"/>
      <w:lang w:eastAsia="pt-PT"/>
      <w14:ligatures w14:val="none"/>
    </w:rPr>
  </w:style>
  <w:style w:type="paragraph" w:styleId="PargrafodaLista">
    <w:name w:val="List Paragraph"/>
    <w:basedOn w:val="Normal"/>
    <w:uiPriority w:val="34"/>
    <w:qFormat/>
    <w:rsid w:val="00591CBE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591CB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591C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591CBE"/>
    <w:rPr>
      <w:rFonts w:ascii="Times New Roman" w:hAnsi="Times New Roman" w:cs="Calibri"/>
      <w:i/>
      <w:iCs/>
      <w:color w:val="2F5496" w:themeColor="accent1" w:themeShade="BF"/>
      <w:kern w:val="0"/>
      <w:sz w:val="24"/>
      <w:lang w:eastAsia="pt-PT"/>
      <w14:ligatures w14:val="none"/>
    </w:rPr>
  </w:style>
  <w:style w:type="character" w:styleId="RefernciaIntensa">
    <w:name w:val="Intense Reference"/>
    <w:basedOn w:val="Tipodeletrapredefinidodopargrafo"/>
    <w:uiPriority w:val="32"/>
    <w:qFormat/>
    <w:rsid w:val="00591CBE"/>
    <w:rPr>
      <w:b/>
      <w:bCs/>
      <w:smallCaps/>
      <w:color w:val="2F5496" w:themeColor="accent1" w:themeShade="BF"/>
      <w:spacing w:val="5"/>
    </w:rPr>
  </w:style>
  <w:style w:type="character" w:styleId="Hiperligao">
    <w:name w:val="Hyperlink"/>
    <w:basedOn w:val="Tipodeletrapredefinidodopargrafo"/>
    <w:uiPriority w:val="99"/>
    <w:unhideWhenUsed/>
    <w:rsid w:val="00591CBE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591CBE"/>
    <w:rPr>
      <w:color w:val="605E5C"/>
      <w:shd w:val="clear" w:color="auto" w:fill="E1DFDD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591C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revistagalileu.globo.com/autores/carina-goncalves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272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Encarnacao</dc:creator>
  <cp:keywords/>
  <dc:description/>
  <cp:lastModifiedBy>Jose Encarnacao</cp:lastModifiedBy>
  <cp:revision>4</cp:revision>
  <dcterms:created xsi:type="dcterms:W3CDTF">2026-08-11T19:13:00Z</dcterms:created>
  <dcterms:modified xsi:type="dcterms:W3CDTF">2026-08-12T09:50:00Z</dcterms:modified>
</cp:coreProperties>
</file>