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BC522" w14:textId="7466988B" w:rsidR="00356284" w:rsidRDefault="00356284" w:rsidP="0035628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pt-PT"/>
          <w14:ligatures w14:val="none"/>
        </w:rPr>
      </w:pPr>
      <w:r w:rsidRPr="00B33898">
        <w:rPr>
          <w:rFonts w:ascii="Times New Roman" w:eastAsia="Times New Roman" w:hAnsi="Times New Roman" w:cs="Times New Roman"/>
          <w:b/>
          <w:bCs/>
          <w:noProof/>
          <w:color w:val="C00000"/>
          <w:kern w:val="0"/>
          <w:sz w:val="48"/>
          <w:szCs w:val="48"/>
          <w:lang w:eastAsia="pt-PT"/>
        </w:rPr>
        <w:drawing>
          <wp:inline distT="0" distB="0" distL="0" distR="0" wp14:anchorId="485D432A" wp14:editId="3CE68B4F">
            <wp:extent cx="1922630" cy="699837"/>
            <wp:effectExtent l="0" t="0" r="0" b="0"/>
            <wp:docPr id="979047174" name="Imagem 2" descr="Uma imagem com esboço, desenho, desenhos de criança, Gráficos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047174" name="Imagem 2" descr="Uma imagem com esboço, desenho, desenhos de criança, Gráficos&#10;&#10;Os conteúdos gerados por IA podem estar incorretos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913" cy="78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633A3" w14:textId="04DEBD96" w:rsidR="00356284" w:rsidRPr="00876D00" w:rsidRDefault="00356284" w:rsidP="00356284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pt-PT"/>
          <w14:ligatures w14:val="none"/>
        </w:rPr>
        <w:t xml:space="preserve">ADECAP – ASSOCIAÇÃO PARA O DESENVOLVIMENTO DA COOPERAÇÃO EM ARQUEOLOGIA PENINSULAR </w:t>
      </w:r>
      <w:r w:rsidRPr="00876D0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pt-PT"/>
          <w14:ligatures w14:val="none"/>
        </w:rPr>
        <w:t>(Porto)</w:t>
      </w:r>
    </w:p>
    <w:p w14:paraId="59A7C3B6" w14:textId="77777777" w:rsidR="00356284" w:rsidRDefault="00356284" w:rsidP="0035628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C00000"/>
          <w:kern w:val="0"/>
          <w:sz w:val="48"/>
          <w:szCs w:val="48"/>
          <w:lang w:eastAsia="pt-PT"/>
          <w14:ligatures w14:val="none"/>
        </w:rPr>
      </w:pPr>
    </w:p>
    <w:p w14:paraId="140C129C" w14:textId="77777777" w:rsidR="00356284" w:rsidRPr="00876D00" w:rsidRDefault="00356284" w:rsidP="0035628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Organiza a seguinte palestra, de acesso livre, por Teams,</w:t>
      </w:r>
    </w:p>
    <w:p w14:paraId="2E3296F5" w14:textId="51C928A0" w:rsidR="00356284" w:rsidRDefault="00356284" w:rsidP="0035628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no dia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28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outubro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de 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6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às 21,30 h. (hora portuguesa;</w:t>
      </w:r>
    </w:p>
    <w:p w14:paraId="65D5F5E4" w14:textId="77777777" w:rsidR="00356284" w:rsidRDefault="00356284" w:rsidP="0035628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22.30 h.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: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hora espanhola)</w:t>
      </w:r>
    </w:p>
    <w:p w14:paraId="5C471134" w14:textId="77777777" w:rsidR="00356284" w:rsidRPr="00664BEB" w:rsidRDefault="00356284" w:rsidP="0035628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</w:p>
    <w:p w14:paraId="2D6BEEE1" w14:textId="77777777" w:rsidR="00356284" w:rsidRDefault="00356284" w:rsidP="00356284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>Título:</w:t>
      </w:r>
    </w:p>
    <w:p w14:paraId="6F6D9976" w14:textId="6BBECCDC" w:rsidR="00356284" w:rsidRPr="000D6DE0" w:rsidRDefault="00356284" w:rsidP="000D6D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jc w:val="center"/>
        <w:rPr>
          <w:rFonts w:ascii="Times New Roman" w:eastAsia="Times New Roman" w:hAnsi="Times New Roman" w:cs="Times New Roman"/>
          <w:b/>
          <w:bCs/>
          <w:color w:val="7030A0"/>
          <w:kern w:val="0"/>
          <w:sz w:val="28"/>
          <w:szCs w:val="28"/>
          <w:lang w:eastAsia="pt-PT"/>
          <w14:ligatures w14:val="none"/>
        </w:rPr>
      </w:pPr>
      <w:r w:rsidRPr="000D6DE0">
        <w:rPr>
          <w:rFonts w:ascii="Aptos" w:hAnsi="Aptos"/>
          <w:b/>
          <w:bCs/>
          <w:color w:val="7030A0"/>
          <w:sz w:val="28"/>
          <w:szCs w:val="28"/>
          <w:shd w:val="clear" w:color="auto" w:fill="FFFFFF"/>
        </w:rPr>
        <w:t>Arqueologia enquanto Antropologia — Alguns ensinamentos Antípodas para uma reflexão sobre a vivência humana do Paleolítico Superior da Estremadura Portuguesa</w:t>
      </w:r>
    </w:p>
    <w:p w14:paraId="4BD72F2A" w14:textId="4290556C" w:rsidR="00356284" w:rsidRPr="00211EDD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rPr>
          <w:rFonts w:ascii="Times New Roman" w:hAnsi="Times New Roman" w:cs="Times New Roman"/>
          <w:color w:val="000000" w:themeColor="text1"/>
          <w:sz w:val="32"/>
          <w:szCs w:val="32"/>
          <w:lang w:val="es-E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t-PT"/>
          <w14:ligatures w14:val="none"/>
        </w:rPr>
        <w:tab/>
      </w:r>
      <w:r w:rsidRPr="00211EDD">
        <w:rPr>
          <w:rFonts w:ascii="Times New Roman" w:hAnsi="Times New Roman" w:cs="Times New Roman"/>
          <w:color w:val="000000" w:themeColor="text1"/>
          <w:sz w:val="32"/>
          <w:szCs w:val="32"/>
          <w:lang w:val="es-ES"/>
        </w:rPr>
        <w:t>pel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es-ES"/>
        </w:rPr>
        <w:t>o</w:t>
      </w:r>
    </w:p>
    <w:p w14:paraId="19394B22" w14:textId="77777777" w:rsidR="00356284" w:rsidRDefault="00356284" w:rsidP="00356284">
      <w:pPr>
        <w:shd w:val="clear" w:color="auto" w:fill="FFFFFF"/>
        <w:jc w:val="center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</w:pPr>
    </w:p>
    <w:p w14:paraId="460407E8" w14:textId="49350E52" w:rsidR="00356284" w:rsidRPr="00AD4E5C" w:rsidRDefault="00356284" w:rsidP="00356284">
      <w:pPr>
        <w:jc w:val="center"/>
        <w:rPr>
          <w:rFonts w:ascii="Times New Roman" w:hAnsi="Times New Roman" w:cs="Times New Roman"/>
          <w:b/>
          <w:bCs/>
          <w:color w:val="77206D" w:themeColor="accent5" w:themeShade="BF"/>
          <w:sz w:val="40"/>
          <w:szCs w:val="40"/>
        </w:rPr>
      </w:pPr>
      <w:r w:rsidRPr="00AD4E5C">
        <w:rPr>
          <w:rFonts w:ascii="Times New Roman" w:hAnsi="Times New Roman" w:cs="Times New Roman"/>
          <w:b/>
          <w:bCs/>
          <w:color w:val="77206D" w:themeColor="accent5" w:themeShade="BF"/>
          <w:sz w:val="40"/>
          <w:szCs w:val="40"/>
          <w:shd w:val="clear" w:color="auto" w:fill="FFFFFF"/>
          <w:lang w:val="es-ES"/>
        </w:rPr>
        <w:t xml:space="preserve">Doutor </w:t>
      </w:r>
      <w:r>
        <w:rPr>
          <w:rFonts w:ascii="Times New Roman" w:hAnsi="Times New Roman" w:cs="Times New Roman"/>
          <w:b/>
          <w:bCs/>
          <w:color w:val="77206D" w:themeColor="accent5" w:themeShade="BF"/>
          <w:sz w:val="40"/>
          <w:szCs w:val="40"/>
        </w:rPr>
        <w:t>Francisco Almeida</w:t>
      </w:r>
    </w:p>
    <w:p w14:paraId="5C935B6E" w14:textId="77777777" w:rsidR="000D6DE0" w:rsidRDefault="000D6DE0" w:rsidP="000D6D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left="1416" w:right="-574" w:firstLine="708"/>
        <w:rPr>
          <w:rFonts w:ascii="Roboto" w:hAnsi="Roboto"/>
          <w:color w:val="131313"/>
          <w:sz w:val="21"/>
          <w:szCs w:val="21"/>
        </w:rPr>
      </w:pPr>
      <w:r>
        <w:rPr>
          <w:rFonts w:ascii="Roboto" w:hAnsi="Roboto"/>
          <w:color w:val="131313"/>
          <w:sz w:val="21"/>
          <w:szCs w:val="21"/>
        </w:rPr>
        <w:t xml:space="preserve">RAP Technical Specialist e Heritage Advisor </w:t>
      </w:r>
    </w:p>
    <w:p w14:paraId="36716F98" w14:textId="37CD5DC7" w:rsidR="00356284" w:rsidRDefault="000D6DE0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>
        <w:rPr>
          <w:rFonts w:ascii="Roboto" w:hAnsi="Roboto"/>
          <w:color w:val="131313"/>
          <w:sz w:val="21"/>
          <w:szCs w:val="21"/>
        </w:rPr>
        <w:t>Barengi Gadjin Land Council Aboriginal Corporation</w:t>
      </w:r>
    </w:p>
    <w:p w14:paraId="1AFF10ED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32"/>
          <w:szCs w:val="32"/>
          <w:lang w:val="es-ES"/>
        </w:rPr>
      </w:pPr>
    </w:p>
    <w:p w14:paraId="463924CC" w14:textId="2540EEA7" w:rsidR="00356284" w:rsidRDefault="00196CD2" w:rsidP="00196C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center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32"/>
          <w:szCs w:val="32"/>
          <w:lang w:val="es-ES"/>
        </w:rPr>
      </w:pPr>
      <w:r>
        <w:rPr>
          <w:rFonts w:ascii="Times New Roman" w:eastAsia="Times New Roman" w:hAnsi="Times New Roman" w:cs="Times New Roman"/>
          <w:b/>
          <w:bCs/>
          <w:noProof/>
          <w:color w:val="77206D" w:themeColor="accent5" w:themeShade="BF"/>
          <w:sz w:val="32"/>
          <w:szCs w:val="32"/>
          <w:lang w:val="es-ES"/>
        </w:rPr>
        <w:drawing>
          <wp:inline distT="0" distB="0" distL="0" distR="0" wp14:anchorId="4710462C" wp14:editId="785D9C84">
            <wp:extent cx="2426962" cy="3116466"/>
            <wp:effectExtent l="0" t="0" r="0" b="0"/>
            <wp:docPr id="364745082" name="Imagem 1" descr="Uma imagem com Mineral, rocha magmática, natureza, pedra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45082" name="Imagem 1" descr="Uma imagem com Mineral, rocha magmática, natureza, pedra&#10;&#10;Os conteúdos gerados por IA podem estar incorretos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647" cy="320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571A4" w14:textId="51E78B1E" w:rsidR="00356284" w:rsidRPr="00196CD2" w:rsidRDefault="00196CD2" w:rsidP="00196C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center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16"/>
          <w:szCs w:val="16"/>
          <w:lang w:val="es-ES"/>
        </w:rPr>
      </w:pPr>
      <w:r w:rsidRPr="00196CD2">
        <w:rPr>
          <w:rFonts w:ascii="Aptos" w:hAnsi="Aptos"/>
          <w:color w:val="000000"/>
          <w:sz w:val="16"/>
          <w:szCs w:val="16"/>
          <w:shd w:val="clear" w:color="auto" w:fill="FFFFFF"/>
        </w:rPr>
        <w:t>Remontagem em sílex proveniente da ocupação do Gravetense Final da Lapa do Anecrial, Alvados, Portugal</w:t>
      </w:r>
    </w:p>
    <w:p w14:paraId="182557A7" w14:textId="438D84F2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32"/>
          <w:szCs w:val="32"/>
          <w:lang w:val="es-ES"/>
        </w:rPr>
      </w:pPr>
    </w:p>
    <w:p w14:paraId="6BA0688C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32"/>
          <w:szCs w:val="32"/>
          <w:lang w:val="es-ES"/>
        </w:rPr>
      </w:pPr>
    </w:p>
    <w:p w14:paraId="3882E2E7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18"/>
          <w:szCs w:val="18"/>
          <w:lang w:val="es-ES"/>
        </w:rPr>
      </w:pPr>
    </w:p>
    <w:p w14:paraId="384B7E14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18"/>
          <w:szCs w:val="18"/>
          <w:lang w:val="es-ES"/>
        </w:rPr>
      </w:pPr>
    </w:p>
    <w:p w14:paraId="3746EF2B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color w:val="77206D" w:themeColor="accent5" w:themeShade="BF"/>
          <w:sz w:val="18"/>
          <w:szCs w:val="18"/>
          <w:lang w:val="es-ES"/>
        </w:rPr>
      </w:pPr>
    </w:p>
    <w:p w14:paraId="03D7BC9F" w14:textId="103AAAC6" w:rsidR="00356284" w:rsidRP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eastAsia="Times New Roman" w:cs="Times New Roman"/>
          <w:b/>
          <w:bCs/>
          <w:color w:val="77206D" w:themeColor="accent5" w:themeShade="BF"/>
          <w:sz w:val="28"/>
          <w:szCs w:val="28"/>
          <w:lang w:val="es-ES"/>
        </w:rPr>
      </w:pPr>
      <w:r w:rsidRPr="00356284">
        <w:rPr>
          <w:rFonts w:eastAsia="Times New Roman" w:cs="Times New Roman"/>
          <w:b/>
          <w:bCs/>
          <w:color w:val="77206D" w:themeColor="accent5" w:themeShade="BF"/>
          <w:sz w:val="28"/>
          <w:szCs w:val="28"/>
          <w:lang w:val="es-ES"/>
        </w:rPr>
        <w:t>Resumo:</w:t>
      </w:r>
    </w:p>
    <w:p w14:paraId="066BD9AF" w14:textId="77777777" w:rsidR="00356284" w:rsidRPr="007E73C1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es-ES"/>
        </w:rPr>
      </w:pPr>
    </w:p>
    <w:p w14:paraId="4639F54E" w14:textId="3645C70F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Aptos" w:hAnsi="Aptos"/>
          <w:color w:val="000000"/>
          <w:shd w:val="clear" w:color="auto" w:fill="FFFFFF"/>
        </w:rPr>
      </w:pPr>
      <w:r>
        <w:rPr>
          <w:rFonts w:ascii="Aptos" w:hAnsi="Aptos"/>
          <w:color w:val="000000"/>
          <w:shd w:val="clear" w:color="auto" w:fill="FFFFFF"/>
        </w:rPr>
        <w:t xml:space="preserve">Apresentar-se-á um exercício de revisitação de alguns dos contextos da Estremadura Portuguesa que, entre 1992 e 2010, o autor teve o privilégio de intervencionar, estudar e interpretar, olhando para eles agora, passados 15 anos, à luz dos conhecimentos adquiridos no lado oposto do mundo. Uma reflexão acerca do conceito de arqueologia como antropologia, e o que a convivência e aprendizagem prolongadas com as chamadas </w:t>
      </w:r>
      <w:r w:rsidRPr="00356284">
        <w:rPr>
          <w:rFonts w:ascii="Aptos" w:hAnsi="Aptos"/>
          <w:i/>
          <w:iCs/>
          <w:color w:val="000000"/>
          <w:shd w:val="clear" w:color="auto" w:fill="FFFFFF"/>
        </w:rPr>
        <w:t>first nations</w:t>
      </w:r>
      <w:r>
        <w:rPr>
          <w:rFonts w:ascii="Aptos" w:hAnsi="Aptos"/>
          <w:i/>
          <w:iCs/>
          <w:color w:val="000000"/>
          <w:shd w:val="clear" w:color="auto" w:fill="FFFFFF"/>
        </w:rPr>
        <w:t xml:space="preserve"> </w:t>
      </w:r>
      <w:r w:rsidRPr="00356284">
        <w:rPr>
          <w:rFonts w:ascii="Aptos" w:hAnsi="Aptos"/>
          <w:i/>
          <w:iCs/>
          <w:color w:val="000000"/>
          <w:shd w:val="clear" w:color="auto" w:fill="FFFFFF"/>
        </w:rPr>
        <w:t>peoples</w:t>
      </w:r>
      <w:r>
        <w:rPr>
          <w:rFonts w:ascii="Aptos" w:hAnsi="Aptos"/>
          <w:color w:val="000000"/>
          <w:shd w:val="clear" w:color="auto" w:fill="FFFFFF"/>
        </w:rPr>
        <w:t xml:space="preserve"> podem trazer para a interpretação de contextos pré-históricos.</w:t>
      </w:r>
    </w:p>
    <w:p w14:paraId="45CBA586" w14:textId="77777777" w:rsidR="00356284" w:rsidRPr="007E73C1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es-ES"/>
        </w:rPr>
      </w:pPr>
    </w:p>
    <w:p w14:paraId="3884881B" w14:textId="77777777" w:rsidR="00356284" w:rsidRDefault="00356284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eastAsia="Times New Roman" w:cs="Times New Roman"/>
          <w:b/>
          <w:bCs/>
          <w:color w:val="77206D" w:themeColor="accent5" w:themeShade="BF"/>
          <w:sz w:val="28"/>
          <w:szCs w:val="28"/>
          <w:lang w:val="es-ES"/>
        </w:rPr>
      </w:pPr>
      <w:r w:rsidRPr="00356284">
        <w:rPr>
          <w:rFonts w:eastAsia="Times New Roman" w:cs="Times New Roman"/>
          <w:b/>
          <w:bCs/>
          <w:color w:val="77206D" w:themeColor="accent5" w:themeShade="BF"/>
          <w:sz w:val="28"/>
          <w:szCs w:val="28"/>
          <w:lang w:val="es-ES"/>
        </w:rPr>
        <w:t>Autor:</w:t>
      </w:r>
    </w:p>
    <w:p w14:paraId="0EA72D01" w14:textId="77777777" w:rsidR="00196CD2" w:rsidRDefault="00196CD2" w:rsidP="000D6DE0">
      <w:pPr>
        <w:spacing w:line="276" w:lineRule="auto"/>
        <w:jc w:val="both"/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</w:pPr>
    </w:p>
    <w:p w14:paraId="2BF07371" w14:textId="12958F4D" w:rsidR="000D6DE0" w:rsidRPr="000D6DE0" w:rsidRDefault="000D6DE0" w:rsidP="000D6DE0">
      <w:pPr>
        <w:spacing w:line="276" w:lineRule="auto"/>
        <w:jc w:val="both"/>
        <w:rPr>
          <w:rFonts w:eastAsia="Times New Roman" w:cs="Times New Roman"/>
          <w:kern w:val="0"/>
          <w:lang w:eastAsia="pt-PT"/>
          <w14:ligatures w14:val="none"/>
        </w:rPr>
      </w:pPr>
      <w:r w:rsidRPr="000D6DE0"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  <w:t xml:space="preserve">Francisco Almeida é um arqueólogo com mais de três décadas de experiência profissional em investigação arqueológica e gestão do património cultural. Doutorado em Arqueologia pela Southern Methodist University (Estados Unidos) em 2000, liderou e participou em vários projetos de investigação multidisciplinares dedicados ao estudo da arqueologia do Pleistoceno Superior e do início do Holoceno em Portugal, entre 1992 e 2010, com particular enfoque em contextos de grutas e abrigos sob rocha. O seu trabalho incluiu a coordenação de projetos de grande escala, como o estudo das ocupações paleolíticas e epipaleolíticas na área da barragem do Alqueva e a investigação no abrigo do Lagar Velho, entre 2000 e 2009. Autor de mais de 40 publicações e participante em numerosos congressos internacionais, a sua investigação abrange áreas como a tecnologia lítica, a paleoecologia humana, a análise espacial de contextos arqueológicos, bem como a introdução e aplicação de metodologias inovadoras como as remontagens líticas ou a fotogrametria como método para o registo tridimensional de contextos arqueológicos. Desde 2011 trabalha no Estado de Victoria, Austrália, na área da gestão do património cultural, colaborando estreitamente com comunidades Aborígenes e instituições governamentais no estudo, proteção e divulgação do património cultural indígena, bem como no desenvolvimento de iniciativas de formação no âmbito do património. É atualmente </w:t>
      </w:r>
      <w:r w:rsidRPr="000D6DE0">
        <w:rPr>
          <w:rFonts w:eastAsia="Times New Roman" w:cs="Times New Roman"/>
          <w:i/>
          <w:iCs/>
          <w:color w:val="131313"/>
          <w:kern w:val="0"/>
          <w:sz w:val="21"/>
          <w:szCs w:val="21"/>
          <w:lang w:eastAsia="pt-PT"/>
          <w14:ligatures w14:val="none"/>
        </w:rPr>
        <w:t>Technical Specialist</w:t>
      </w:r>
      <w:r w:rsidRPr="000D6DE0"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  <w:t xml:space="preserve"> e </w:t>
      </w:r>
      <w:r w:rsidRPr="000D6DE0">
        <w:rPr>
          <w:rFonts w:eastAsia="Times New Roman" w:cs="Times New Roman"/>
          <w:i/>
          <w:iCs/>
          <w:color w:val="131313"/>
          <w:kern w:val="0"/>
          <w:sz w:val="21"/>
          <w:szCs w:val="21"/>
          <w:lang w:eastAsia="pt-PT"/>
          <w14:ligatures w14:val="none"/>
        </w:rPr>
        <w:t>Heritage Advisor</w:t>
      </w:r>
      <w:r w:rsidRPr="000D6DE0"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  <w:t xml:space="preserve"> para o </w:t>
      </w:r>
      <w:r w:rsidRPr="000D6DE0">
        <w:rPr>
          <w:rFonts w:eastAsia="Times New Roman" w:cs="Times New Roman"/>
          <w:i/>
          <w:iCs/>
          <w:color w:val="131313"/>
          <w:kern w:val="0"/>
          <w:sz w:val="21"/>
          <w:szCs w:val="21"/>
          <w:lang w:eastAsia="pt-PT"/>
          <w14:ligatures w14:val="none"/>
        </w:rPr>
        <w:t>Barengi Gadjin Land Council</w:t>
      </w:r>
      <w:r w:rsidRPr="000D6DE0"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  <w:t xml:space="preserve"> – um dos </w:t>
      </w:r>
      <w:r w:rsidRPr="000D6DE0">
        <w:rPr>
          <w:rFonts w:eastAsia="Times New Roman" w:cs="Times New Roman"/>
          <w:i/>
          <w:iCs/>
          <w:color w:val="131313"/>
          <w:kern w:val="0"/>
          <w:sz w:val="21"/>
          <w:szCs w:val="21"/>
          <w:lang w:eastAsia="pt-PT"/>
          <w14:ligatures w14:val="none"/>
        </w:rPr>
        <w:t>Registered Aboriginal Parties</w:t>
      </w:r>
      <w:r w:rsidRPr="000D6DE0">
        <w:rPr>
          <w:rFonts w:eastAsia="Times New Roman" w:cs="Times New Roman"/>
          <w:color w:val="131313"/>
          <w:kern w:val="0"/>
          <w:sz w:val="21"/>
          <w:szCs w:val="21"/>
          <w:lang w:eastAsia="pt-PT"/>
          <w14:ligatures w14:val="none"/>
        </w:rPr>
        <w:t xml:space="preserve"> (RAP) do Estado de Victoria – com responsabilidades de gestão do património material e imaterial numa área de aproximadamente 36.000km quadrados. </w:t>
      </w:r>
    </w:p>
    <w:p w14:paraId="0C970DE5" w14:textId="77777777" w:rsidR="000D6DE0" w:rsidRPr="00356284" w:rsidRDefault="000D6DE0" w:rsidP="003562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eastAsia="Times New Roman" w:cs="Times New Roman"/>
          <w:b/>
          <w:bCs/>
          <w:color w:val="77206D" w:themeColor="accent5" w:themeShade="BF"/>
          <w:sz w:val="28"/>
          <w:szCs w:val="28"/>
          <w:lang w:val="es-ES"/>
        </w:rPr>
      </w:pPr>
    </w:p>
    <w:p w14:paraId="1EF216B1" w14:textId="24F5B988" w:rsidR="00356284" w:rsidRPr="000D6DE0" w:rsidRDefault="00356284" w:rsidP="00356284">
      <w:pPr>
        <w:pStyle w:val="NormalWeb"/>
        <w:spacing w:before="0" w:beforeAutospacing="0" w:after="300" w:afterAutospacing="0" w:line="312" w:lineRule="atLeast"/>
        <w:rPr>
          <w:rFonts w:asciiTheme="minorHAnsi" w:hAnsiTheme="minorHAnsi"/>
          <w:b/>
          <w:bCs/>
          <w:sz w:val="18"/>
          <w:szCs w:val="18"/>
        </w:rPr>
      </w:pPr>
      <w:r w:rsidRPr="000D6DE0">
        <w:rPr>
          <w:rFonts w:asciiTheme="minorHAnsi" w:hAnsiTheme="minorHAnsi"/>
          <w:sz w:val="18"/>
          <w:szCs w:val="18"/>
        </w:rPr>
        <w:t xml:space="preserve">Link Teams para acesso à palestra: </w:t>
      </w:r>
      <w:hyperlink r:id="rId6" w:tgtFrame="_blank" w:tooltip="Meeting join" w:history="1">
        <w:r w:rsidR="000C3141">
          <w:rPr>
            <w:rStyle w:val="Hiperligao"/>
            <w:rFonts w:ascii="Segoe UI" w:hAnsi="Segoe UI" w:cs="Segoe UI"/>
            <w:color w:val="5B5FC7"/>
            <w:sz w:val="30"/>
            <w:szCs w:val="30"/>
          </w:rPr>
          <w:t>https://teams.microsoft.com/meet/3551489191290020?p=GPE2PHMQxc45WSconc</w:t>
        </w:r>
      </w:hyperlink>
    </w:p>
    <w:p w14:paraId="231E0D70" w14:textId="77777777" w:rsidR="00356284" w:rsidRDefault="00356284"/>
    <w:sectPr w:rsidR="003562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84"/>
    <w:rsid w:val="000C3141"/>
    <w:rsid w:val="000D6DE0"/>
    <w:rsid w:val="00196CD2"/>
    <w:rsid w:val="00356284"/>
    <w:rsid w:val="007C59C0"/>
    <w:rsid w:val="00FE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1F619F"/>
  <w15:chartTrackingRefBased/>
  <w15:docId w15:val="{83FF9196-5BDE-5849-BB20-EF2EC7A5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284"/>
    <w:pPr>
      <w:spacing w:after="0" w:line="240" w:lineRule="auto"/>
    </w:pPr>
  </w:style>
  <w:style w:type="paragraph" w:styleId="Ttulo1">
    <w:name w:val="heading 1"/>
    <w:basedOn w:val="Normal"/>
    <w:next w:val="Normal"/>
    <w:link w:val="Ttulo1Carter"/>
    <w:uiPriority w:val="9"/>
    <w:qFormat/>
    <w:rsid w:val="003562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3562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35628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35628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35628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356284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356284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356284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356284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356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356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356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3562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356284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3562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356284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3562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3562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3562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356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35628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356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356284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3562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6284"/>
    <w:pPr>
      <w:spacing w:after="160" w:line="278" w:lineRule="auto"/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35628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356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356284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356284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semiHidden/>
    <w:unhideWhenUsed/>
    <w:rsid w:val="0035628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56284"/>
    <w:pPr>
      <w:spacing w:before="100" w:beforeAutospacing="1" w:after="100" w:afterAutospacing="1"/>
    </w:pPr>
    <w:rPr>
      <w:rFonts w:ascii="Times New Roman" w:hAnsi="Times New Roman" w:cs="Times New Roman"/>
      <w:kern w:val="0"/>
      <w:lang w:val="es-ES_tradnl" w:eastAsia="es-ES_tradnl"/>
      <w14:ligatures w14:val="none"/>
    </w:rPr>
  </w:style>
  <w:style w:type="character" w:styleId="nfase">
    <w:name w:val="Emphasis"/>
    <w:basedOn w:val="Tipodeletrapredefinidodopargrafo"/>
    <w:uiPriority w:val="20"/>
    <w:qFormat/>
    <w:rsid w:val="00356284"/>
    <w:rPr>
      <w:i/>
      <w:iCs/>
    </w:rPr>
  </w:style>
  <w:style w:type="character" w:customStyle="1" w:styleId="apple-converted-space">
    <w:name w:val="apple-converted-space"/>
    <w:basedOn w:val="Tipodeletrapredefinidodopargrafo"/>
    <w:rsid w:val="00356284"/>
  </w:style>
  <w:style w:type="character" w:customStyle="1" w:styleId="s1">
    <w:name w:val="s1"/>
    <w:basedOn w:val="Tipodeletrapredefinidodopargrafo"/>
    <w:rsid w:val="00356284"/>
    <w:rPr>
      <w:color w:val="FB65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6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meet/3551489191290020?p=GPE2PHMQxc45WSconc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484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4</cp:revision>
  <dcterms:created xsi:type="dcterms:W3CDTF">2026-10-09T08:24:00Z</dcterms:created>
  <dcterms:modified xsi:type="dcterms:W3CDTF">2026-10-09T16:13:00Z</dcterms:modified>
</cp:coreProperties>
</file>