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1639" w14:textId="77777777" w:rsidR="002F669A" w:rsidRDefault="002F669A" w:rsidP="002F669A">
      <w:pPr>
        <w:jc w:val="center"/>
      </w:pPr>
      <w:r>
        <w:rPr>
          <w:noProof/>
        </w:rPr>
        <w:drawing>
          <wp:inline distT="0" distB="0" distL="0" distR="0" wp14:anchorId="442E7ABE" wp14:editId="4627A191">
            <wp:extent cx="827513" cy="1074144"/>
            <wp:effectExtent l="0" t="0" r="0" b="5715"/>
            <wp:docPr id="528229559" name="Imagem 1" descr="Uma imagem com desenho, texto, esboço, Impressão em pape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29559" name="Imagem 1" descr="Uma imagem com desenho, texto, esboço, Impressão em papel&#10;&#10;Descrição gerad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966" cy="114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26CE3" w14:textId="77777777" w:rsidR="002F669A" w:rsidRDefault="002F669A" w:rsidP="002F669A">
      <w:pPr>
        <w:jc w:val="center"/>
      </w:pPr>
      <w:r>
        <w:t>A associação cultural e científica</w:t>
      </w:r>
    </w:p>
    <w:p w14:paraId="402814AF" w14:textId="77777777" w:rsidR="002F669A" w:rsidRPr="005F1F88" w:rsidRDefault="002F669A" w:rsidP="002F669A">
      <w:pPr>
        <w:jc w:val="center"/>
        <w:rPr>
          <w:b/>
          <w:bCs/>
        </w:rPr>
      </w:pPr>
      <w:r w:rsidRPr="005F1F88">
        <w:rPr>
          <w:b/>
          <w:bCs/>
        </w:rPr>
        <w:t>SOCIEDADE PORTUGUESA DE ANTROPOLOGIA E ETNOLOGIA</w:t>
      </w:r>
      <w:r>
        <w:rPr>
          <w:b/>
          <w:bCs/>
        </w:rPr>
        <w:t xml:space="preserve"> (SPAE)</w:t>
      </w:r>
    </w:p>
    <w:p w14:paraId="5CAE5DB5" w14:textId="77777777" w:rsidR="002F669A" w:rsidRDefault="002F669A" w:rsidP="002F669A">
      <w:pPr>
        <w:jc w:val="center"/>
      </w:pPr>
      <w:r>
        <w:t xml:space="preserve">Tem o prazer de anunciar a palestra aberta, por Google </w:t>
      </w:r>
      <w:proofErr w:type="spellStart"/>
      <w:r>
        <w:t>Meet</w:t>
      </w:r>
      <w:proofErr w:type="spellEnd"/>
    </w:p>
    <w:p w14:paraId="284DC451" w14:textId="594E68E9" w:rsidR="002F669A" w:rsidRPr="00C139E1" w:rsidRDefault="002F669A" w:rsidP="002F669A">
      <w:pPr>
        <w:jc w:val="center"/>
        <w:rPr>
          <w:b/>
          <w:bCs/>
        </w:rPr>
      </w:pPr>
      <w:r>
        <w:t xml:space="preserve">A realizar no dia </w:t>
      </w:r>
      <w:r>
        <w:rPr>
          <w:b/>
          <w:bCs/>
        </w:rPr>
        <w:t>23</w:t>
      </w:r>
      <w:r w:rsidRPr="00C139E1">
        <w:rPr>
          <w:b/>
          <w:bCs/>
        </w:rPr>
        <w:t xml:space="preserve"> de </w:t>
      </w:r>
      <w:r>
        <w:rPr>
          <w:b/>
          <w:bCs/>
        </w:rPr>
        <w:t>fevereiro</w:t>
      </w:r>
      <w:r w:rsidRPr="00C139E1">
        <w:rPr>
          <w:b/>
          <w:bCs/>
        </w:rPr>
        <w:t xml:space="preserve"> de 202</w:t>
      </w:r>
      <w:r>
        <w:rPr>
          <w:b/>
          <w:bCs/>
        </w:rPr>
        <w:t>6</w:t>
      </w:r>
      <w:r w:rsidRPr="00C139E1">
        <w:rPr>
          <w:b/>
          <w:bCs/>
        </w:rPr>
        <w:t>, às 21,30 h.</w:t>
      </w:r>
    </w:p>
    <w:p w14:paraId="4A712FEA" w14:textId="78D95C25" w:rsidR="002F669A" w:rsidRDefault="002F669A" w:rsidP="002F669A">
      <w:pPr>
        <w:jc w:val="center"/>
      </w:pPr>
      <w:r>
        <w:rPr>
          <w:sz w:val="16"/>
          <w:szCs w:val="16"/>
        </w:rPr>
        <w:t>Link de a</w:t>
      </w:r>
      <w:r w:rsidRPr="00CE1B0C">
        <w:rPr>
          <w:sz w:val="16"/>
          <w:szCs w:val="16"/>
        </w:rPr>
        <w:t xml:space="preserve">cesso à palestra por Google </w:t>
      </w:r>
      <w:proofErr w:type="spellStart"/>
      <w:r w:rsidRPr="00CE1B0C">
        <w:rPr>
          <w:sz w:val="16"/>
          <w:szCs w:val="16"/>
        </w:rPr>
        <w:t>Meet</w:t>
      </w:r>
      <w:proofErr w:type="spellEnd"/>
      <w:r w:rsidRPr="00CE1B0C">
        <w:rPr>
          <w:sz w:val="16"/>
          <w:szCs w:val="16"/>
        </w:rPr>
        <w:t xml:space="preserve">: </w:t>
      </w:r>
    </w:p>
    <w:p w14:paraId="2F72B9A0" w14:textId="46DF5CF9" w:rsidR="00611151" w:rsidRDefault="00611151" w:rsidP="002F669A">
      <w:pPr>
        <w:jc w:val="center"/>
      </w:pPr>
      <w:hyperlink r:id="rId6" w:tgtFrame="_blank" w:history="1">
        <w:r>
          <w:rPr>
            <w:rStyle w:val="Hiperligao"/>
            <w:rFonts w:ascii="Arial" w:hAnsi="Arial" w:cs="Arial"/>
            <w:color w:val="1155CC"/>
          </w:rPr>
          <w:t>https://meet.google.com/hnp-huxt-iyr</w:t>
        </w:r>
      </w:hyperlink>
    </w:p>
    <w:p w14:paraId="734811B3" w14:textId="1095287A" w:rsidR="002F669A" w:rsidRDefault="002F669A" w:rsidP="00142659">
      <w:pPr>
        <w:ind w:left="3540" w:firstLine="708"/>
      </w:pPr>
      <w:r>
        <w:t>Pelo</w:t>
      </w:r>
    </w:p>
    <w:p w14:paraId="2EDBFD3C" w14:textId="00BD56B7" w:rsidR="002F669A" w:rsidRDefault="002F669A" w:rsidP="00142659">
      <w:pPr>
        <w:ind w:left="2124" w:firstLine="708"/>
        <w:rPr>
          <w:rFonts w:ascii="Arial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b/>
          <w:bCs/>
          <w:color w:val="0070C0"/>
          <w:sz w:val="32"/>
          <w:szCs w:val="32"/>
        </w:rPr>
        <w:t>DOUTOR JOÃO LAVINHA</w:t>
      </w:r>
    </w:p>
    <w:p w14:paraId="5E9EAAFC" w14:textId="44F87927" w:rsidR="002F669A" w:rsidRPr="002F669A" w:rsidRDefault="002F669A" w:rsidP="00142659">
      <w:pPr>
        <w:ind w:left="1416" w:firstLine="708"/>
        <w:rPr>
          <w:rFonts w:ascii="Arial" w:hAnsi="Arial" w:cs="Arial"/>
          <w:color w:val="000000" w:themeColor="text1"/>
          <w:sz w:val="20"/>
          <w:szCs w:val="20"/>
        </w:rPr>
      </w:pPr>
      <w:r w:rsidRPr="002F669A">
        <w:rPr>
          <w:rFonts w:ascii="Arial" w:hAnsi="Arial" w:cs="Arial"/>
          <w:color w:val="000000" w:themeColor="text1"/>
          <w:sz w:val="20"/>
          <w:szCs w:val="20"/>
        </w:rPr>
        <w:t>Comiss</w:t>
      </w:r>
      <w:r>
        <w:rPr>
          <w:rFonts w:ascii="Arial" w:hAnsi="Arial" w:cs="Arial"/>
          <w:color w:val="000000" w:themeColor="text1"/>
          <w:sz w:val="20"/>
          <w:szCs w:val="20"/>
        </w:rPr>
        <w:t>ão de Ética conjunta do IHMT, ITQB e FD da UNL</w:t>
      </w:r>
    </w:p>
    <w:p w14:paraId="24C39E72" w14:textId="77777777" w:rsidR="002F669A" w:rsidRDefault="002F669A" w:rsidP="00142659">
      <w:pPr>
        <w:ind w:left="3540" w:firstLine="708"/>
      </w:pPr>
      <w:r w:rsidRPr="00DE5DF9">
        <w:t>Sobre</w:t>
      </w:r>
    </w:p>
    <w:p w14:paraId="74AC409D" w14:textId="77777777" w:rsidR="002F669A" w:rsidRPr="002F669A" w:rsidRDefault="002F669A" w:rsidP="002F669A">
      <w:pPr>
        <w:pStyle w:val="Ttulo1"/>
        <w:spacing w:before="0" w:after="0"/>
        <w:jc w:val="center"/>
        <w:rPr>
          <w:rFonts w:ascii="Calibri" w:hAnsi="Calibri" w:cs="Calibri"/>
          <w:b/>
          <w:bCs/>
          <w:color w:val="C00000"/>
          <w:shd w:val="clear" w:color="auto" w:fill="FFFFFF"/>
        </w:rPr>
      </w:pPr>
      <w:r w:rsidRPr="002F669A">
        <w:rPr>
          <w:rFonts w:ascii="Calibri" w:hAnsi="Calibri" w:cs="Calibri"/>
          <w:b/>
          <w:bCs/>
          <w:color w:val="C00000"/>
          <w:shd w:val="clear" w:color="auto" w:fill="FFFFFF"/>
        </w:rPr>
        <w:t xml:space="preserve">Compreender a evolução humana: </w:t>
      </w:r>
    </w:p>
    <w:p w14:paraId="0D12E550" w14:textId="290F8C2F" w:rsidR="002F669A" w:rsidRPr="002F669A" w:rsidRDefault="002F669A" w:rsidP="002F669A">
      <w:pPr>
        <w:pStyle w:val="Ttulo1"/>
        <w:spacing w:before="0" w:after="0"/>
        <w:jc w:val="center"/>
        <w:rPr>
          <w:rFonts w:ascii="Calibri" w:hAnsi="Calibri" w:cs="Calibri"/>
          <w:b/>
          <w:bCs/>
          <w:color w:val="C00000"/>
          <w:sz w:val="16"/>
          <w:szCs w:val="16"/>
        </w:rPr>
      </w:pPr>
      <w:r w:rsidRPr="002F669A">
        <w:rPr>
          <w:rFonts w:ascii="Calibri" w:hAnsi="Calibri" w:cs="Calibri"/>
          <w:b/>
          <w:bCs/>
          <w:color w:val="C00000"/>
          <w:shd w:val="clear" w:color="auto" w:fill="FFFFFF"/>
        </w:rPr>
        <w:t>pode a genética das populações auxiliar</w:t>
      </w:r>
      <w:r>
        <w:rPr>
          <w:rFonts w:ascii="Calibri" w:hAnsi="Calibri" w:cs="Calibri"/>
          <w:b/>
          <w:bCs/>
          <w:color w:val="C00000"/>
          <w:shd w:val="clear" w:color="auto" w:fill="FFFFFF"/>
        </w:rPr>
        <w:t>,</w:t>
      </w:r>
      <w:r w:rsidRPr="002F669A">
        <w:rPr>
          <w:rFonts w:ascii="Calibri" w:hAnsi="Calibri" w:cs="Calibri"/>
          <w:b/>
          <w:bCs/>
          <w:color w:val="C00000"/>
          <w:shd w:val="clear" w:color="auto" w:fill="FFFFFF"/>
        </w:rPr>
        <w:t xml:space="preserve"> e como?</w:t>
      </w:r>
    </w:p>
    <w:p w14:paraId="28F3E2BD" w14:textId="19B8A9C6" w:rsidR="002F669A" w:rsidRDefault="002F669A" w:rsidP="002F669A">
      <w:pPr>
        <w:pStyle w:val="Ttulo1"/>
        <w:spacing w:before="0" w:after="0"/>
        <w:jc w:val="center"/>
        <w:rPr>
          <w:rFonts w:ascii="Calibri" w:hAnsi="Calibri" w:cs="Calibri"/>
          <w:color w:val="000000" w:themeColor="text1"/>
          <w:sz w:val="16"/>
          <w:szCs w:val="16"/>
        </w:rPr>
      </w:pPr>
    </w:p>
    <w:p w14:paraId="67302279" w14:textId="77777777" w:rsidR="002F669A" w:rsidRDefault="002F669A" w:rsidP="002F669A">
      <w:pPr>
        <w:spacing w:line="360" w:lineRule="auto"/>
        <w:rPr>
          <w:rFonts w:cs="Calibri"/>
          <w:color w:val="000000" w:themeColor="text1"/>
          <w:sz w:val="16"/>
          <w:szCs w:val="16"/>
        </w:rPr>
      </w:pPr>
    </w:p>
    <w:p w14:paraId="10E2DA30" w14:textId="7D700C3B" w:rsidR="002F669A" w:rsidRDefault="002F669A" w:rsidP="002F669A">
      <w:pPr>
        <w:spacing w:line="360" w:lineRule="auto"/>
        <w:jc w:val="center"/>
        <w:rPr>
          <w:rFonts w:cs="Calibri"/>
          <w:color w:val="000000" w:themeColor="text1"/>
          <w:sz w:val="16"/>
          <w:szCs w:val="16"/>
        </w:rPr>
      </w:pPr>
      <w:r>
        <w:rPr>
          <w:rFonts w:cs="Calibri"/>
          <w:noProof/>
          <w:color w:val="000000" w:themeColor="text1"/>
          <w:sz w:val="16"/>
          <w:szCs w:val="16"/>
        </w:rPr>
        <w:drawing>
          <wp:inline distT="0" distB="0" distL="0" distR="0" wp14:anchorId="4E921F8E" wp14:editId="7ABC1BE1">
            <wp:extent cx="5200694" cy="3123472"/>
            <wp:effectExtent l="0" t="0" r="0" b="0"/>
            <wp:docPr id="418535369" name="Imagem 1" descr="Uma imagem com texto, captura de ecrã, Gráficos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535369" name="Imagem 1" descr="Uma imagem com texto, captura de ecrã, Gráficos&#10;&#10;Os conteúdos gerados por IA podem estar incorretos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199" cy="3175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7768A" w14:textId="2D1739F4" w:rsidR="002F669A" w:rsidRPr="00F7398B" w:rsidRDefault="002F669A" w:rsidP="00142659">
      <w:pPr>
        <w:spacing w:line="360" w:lineRule="auto"/>
        <w:ind w:left="2832" w:firstLine="708"/>
        <w:rPr>
          <w:rFonts w:cs="Arial"/>
          <w:bCs/>
          <w:color w:val="000000" w:themeColor="text1"/>
          <w:sz w:val="16"/>
          <w:szCs w:val="16"/>
        </w:rPr>
      </w:pPr>
      <w:r w:rsidRPr="00F7398B">
        <w:rPr>
          <w:rFonts w:cs="Calibri"/>
          <w:color w:val="000000" w:themeColor="text1"/>
          <w:sz w:val="16"/>
          <w:szCs w:val="16"/>
        </w:rPr>
        <w:t>Imagem enviada pel</w:t>
      </w:r>
      <w:r>
        <w:rPr>
          <w:rFonts w:cs="Calibri"/>
          <w:color w:val="000000" w:themeColor="text1"/>
          <w:sz w:val="16"/>
          <w:szCs w:val="16"/>
        </w:rPr>
        <w:t>o</w:t>
      </w:r>
      <w:r w:rsidRPr="00F7398B">
        <w:rPr>
          <w:rFonts w:cs="Calibri"/>
          <w:color w:val="000000" w:themeColor="text1"/>
          <w:sz w:val="16"/>
          <w:szCs w:val="16"/>
        </w:rPr>
        <w:t xml:space="preserve"> autor</w:t>
      </w:r>
    </w:p>
    <w:p w14:paraId="7F7B6C43" w14:textId="77777777" w:rsidR="002F669A" w:rsidRDefault="002F669A" w:rsidP="002F669A">
      <w:pPr>
        <w:jc w:val="both"/>
        <w:rPr>
          <w:rFonts w:cs="Calibri"/>
          <w:b/>
          <w:bCs/>
          <w:color w:val="0070C0"/>
          <w:sz w:val="32"/>
          <w:szCs w:val="32"/>
        </w:rPr>
      </w:pPr>
    </w:p>
    <w:p w14:paraId="3CF54844" w14:textId="44A729BA" w:rsidR="002F669A" w:rsidRDefault="00EE2004" w:rsidP="002F669A">
      <w:pPr>
        <w:jc w:val="both"/>
        <w:rPr>
          <w:rFonts w:cs="Calibri"/>
          <w:sz w:val="32"/>
          <w:szCs w:val="32"/>
        </w:rPr>
      </w:pPr>
      <w:r>
        <w:rPr>
          <w:rFonts w:cs="Calibri"/>
          <w:b/>
          <w:bCs/>
          <w:color w:val="0070C0"/>
          <w:sz w:val="32"/>
          <w:szCs w:val="32"/>
        </w:rPr>
        <w:t>Breve apresentação da palestra</w:t>
      </w:r>
      <w:r w:rsidR="002F669A" w:rsidRPr="00EE2004">
        <w:rPr>
          <w:rFonts w:cs="Calibri"/>
          <w:color w:val="215E99" w:themeColor="text2" w:themeTint="BF"/>
          <w:sz w:val="32"/>
          <w:szCs w:val="32"/>
        </w:rPr>
        <w:t xml:space="preserve">: </w:t>
      </w:r>
    </w:p>
    <w:p w14:paraId="245A68C8" w14:textId="77777777" w:rsidR="00EE2004" w:rsidRPr="008141A7" w:rsidRDefault="00EE2004" w:rsidP="00EE2004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141A7">
        <w:rPr>
          <w:rFonts w:ascii="Calibri" w:hAnsi="Calibri" w:cs="Calibri"/>
          <w:color w:val="000000"/>
          <w:sz w:val="28"/>
          <w:szCs w:val="28"/>
        </w:rPr>
        <w:t>Nesta palestra será feita uma sucinta revisão das metodologias da genética das populações (contemporâneas ou antigas) com relevância para a compreensão da evolução humana tanto em termos biológicos como culturais.</w:t>
      </w:r>
    </w:p>
    <w:p w14:paraId="3B7280A5" w14:textId="7B0FC034" w:rsidR="00EE2004" w:rsidRPr="008141A7" w:rsidRDefault="00EE2004" w:rsidP="00EE2004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141A7">
        <w:rPr>
          <w:rFonts w:ascii="Calibri" w:hAnsi="Calibri" w:cs="Calibri"/>
          <w:color w:val="000000"/>
          <w:sz w:val="28"/>
          <w:szCs w:val="28"/>
        </w:rPr>
        <w:t>O contributo da genética de populações será ilustrado com exemplos da literatura (p ex., vestígios genómicos neandertal no genoma humano moderno ou a adaptação do genoma humano à neolitização da dieta alimentar) bem como da experiência do palestrante (p ex., a silenciosa presença africana na população portuguesa autóctone ou o legado da intolerância religiosa nas populações ibéricas).</w:t>
      </w:r>
    </w:p>
    <w:p w14:paraId="32BE186D" w14:textId="77777777" w:rsidR="00EE2004" w:rsidRPr="008141A7" w:rsidRDefault="00EE2004" w:rsidP="00EE2004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141A7">
        <w:rPr>
          <w:rFonts w:ascii="Calibri" w:hAnsi="Calibri" w:cs="Calibri"/>
          <w:color w:val="000000"/>
          <w:sz w:val="28"/>
          <w:szCs w:val="28"/>
        </w:rPr>
        <w:t>Finalmente, será defendido o reforço da cooperação entre a genética de populações, a arqueologia e a linguística, apesar dos desafios epistemológicos que este empreendimento idealmente transdisciplinar nos lança.</w:t>
      </w:r>
    </w:p>
    <w:p w14:paraId="2AE65A8A" w14:textId="77777777" w:rsidR="002F669A" w:rsidRPr="00541E68" w:rsidRDefault="002F669A" w:rsidP="002F669A">
      <w:pPr>
        <w:spacing w:after="0" w:line="240" w:lineRule="auto"/>
        <w:jc w:val="both"/>
        <w:rPr>
          <w:rFonts w:eastAsia="Times New Roman" w:cs="Arial"/>
          <w:b/>
          <w:bCs/>
          <w:color w:val="0070C0"/>
          <w:kern w:val="0"/>
          <w:sz w:val="32"/>
          <w:szCs w:val="32"/>
          <w:lang w:eastAsia="pt-PT"/>
          <w14:ligatures w14:val="none"/>
        </w:rPr>
      </w:pPr>
    </w:p>
    <w:p w14:paraId="622C1F5F" w14:textId="3B7F0932" w:rsidR="002F669A" w:rsidRPr="00EE2004" w:rsidRDefault="00EE2004" w:rsidP="002F669A">
      <w:pPr>
        <w:spacing w:after="0" w:line="240" w:lineRule="auto"/>
        <w:jc w:val="both"/>
        <w:rPr>
          <w:rFonts w:eastAsia="Times New Roman" w:cs="Arial"/>
          <w:b/>
          <w:bCs/>
          <w:color w:val="215E99" w:themeColor="text2" w:themeTint="BF"/>
          <w:kern w:val="0"/>
          <w:sz w:val="32"/>
          <w:szCs w:val="32"/>
          <w:lang w:eastAsia="pt-PT"/>
          <w14:ligatures w14:val="none"/>
        </w:rPr>
      </w:pPr>
      <w:r w:rsidRPr="00EE2004">
        <w:rPr>
          <w:rFonts w:cs="Calibri"/>
          <w:b/>
          <w:bCs/>
          <w:color w:val="215E99" w:themeColor="text2" w:themeTint="BF"/>
          <w:sz w:val="32"/>
          <w:szCs w:val="32"/>
        </w:rPr>
        <w:t>Breve nota curricular</w:t>
      </w:r>
      <w:r w:rsidR="002F669A" w:rsidRPr="00EE2004">
        <w:rPr>
          <w:rFonts w:eastAsia="Times New Roman" w:cs="Arial"/>
          <w:b/>
          <w:bCs/>
          <w:color w:val="215E99" w:themeColor="text2" w:themeTint="BF"/>
          <w:kern w:val="0"/>
          <w:sz w:val="32"/>
          <w:szCs w:val="32"/>
          <w:lang w:eastAsia="pt-PT"/>
          <w14:ligatures w14:val="none"/>
        </w:rPr>
        <w:t>:</w:t>
      </w:r>
    </w:p>
    <w:p w14:paraId="6ED0B345" w14:textId="77777777" w:rsidR="002F669A" w:rsidRDefault="002F669A"/>
    <w:p w14:paraId="6CED0F58" w14:textId="333D5AE8" w:rsidR="00EE2004" w:rsidRPr="008141A7" w:rsidRDefault="00EE2004" w:rsidP="00EE2004">
      <w:pPr>
        <w:jc w:val="both"/>
        <w:rPr>
          <w:sz w:val="28"/>
          <w:szCs w:val="28"/>
        </w:rPr>
      </w:pPr>
      <w:r w:rsidRPr="008141A7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Formação em farmácia, (bio)química e ciências biomédicas. Foi, entre 2000 e 2004, diretor do Instituto Nacional de Saúde Ricardo Jorge de cujo Departamento de Genética Humana foi investigador entre 1983 e 2019, ano em que se aposentou. Também desenvolveu atividades de investigação, sempre na área da genética humana e médica, em Glasgow, Cagliari, Londres e Paris.  Foi membro do</w:t>
      </w:r>
      <w:r w:rsidRPr="008141A7">
        <w:rPr>
          <w:rStyle w:val="apple-converted-space"/>
          <w:rFonts w:ascii="Calibri" w:hAnsi="Calibri" w:cs="Calibri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</w:rPr>
        <w:t>board</w:t>
      </w:r>
      <w:proofErr w:type="spellEnd"/>
      <w:r w:rsidRPr="008141A7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 da 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>European</w:t>
      </w:r>
      <w:proofErr w:type="spellEnd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>Society</w:t>
      </w:r>
      <w:proofErr w:type="spellEnd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>of</w:t>
      </w:r>
      <w:proofErr w:type="spellEnd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>Human</w:t>
      </w:r>
      <w:proofErr w:type="spellEnd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141A7">
        <w:rPr>
          <w:rFonts w:ascii="Calibri" w:hAnsi="Calibri" w:cs="Calibri"/>
          <w:i/>
          <w:iCs/>
          <w:color w:val="000000"/>
          <w:sz w:val="28"/>
          <w:szCs w:val="28"/>
          <w:shd w:val="clear" w:color="auto" w:fill="FFFFFF"/>
        </w:rPr>
        <w:t>Genetics</w:t>
      </w:r>
      <w:proofErr w:type="spellEnd"/>
      <w:r w:rsidRPr="008141A7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, do Conselho Nacional de Alimentação e Nutrição, do Conselho Nacional do Ambiente e Desenvolvimento Sustentável, do Conselho Nacional de Ciência e Tecnologia, da Comissão Interministerial da Estratégia Integrada para as Doenças Raras e da Comissão de Ética para a Investigação Clínica. Atualmente, integra a comissão de ética conjunta do Instituto de Higiene e Medicina Tropical, Instituto de Tecnologia Química e Biológica e Faculdade de Direito da Universidade Nova de Lisboa e é membro do Conselho Consultivo da Fundação Francisco Pulido Valente.</w:t>
      </w:r>
    </w:p>
    <w:sectPr w:rsidR="00EE2004" w:rsidRPr="008141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130"/>
    <w:multiLevelType w:val="multilevel"/>
    <w:tmpl w:val="8DA6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787707F"/>
    <w:multiLevelType w:val="multilevel"/>
    <w:tmpl w:val="30E0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9EA7D2C"/>
    <w:multiLevelType w:val="multilevel"/>
    <w:tmpl w:val="996AE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51168843">
    <w:abstractNumId w:val="2"/>
  </w:num>
  <w:num w:numId="2" w16cid:durableId="121192251">
    <w:abstractNumId w:val="1"/>
  </w:num>
  <w:num w:numId="3" w16cid:durableId="1550875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9A"/>
    <w:rsid w:val="00002772"/>
    <w:rsid w:val="00142659"/>
    <w:rsid w:val="00204B2F"/>
    <w:rsid w:val="002F669A"/>
    <w:rsid w:val="0042738E"/>
    <w:rsid w:val="004E0CF3"/>
    <w:rsid w:val="00611151"/>
    <w:rsid w:val="00656885"/>
    <w:rsid w:val="008141A7"/>
    <w:rsid w:val="00DC155A"/>
    <w:rsid w:val="00EE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C2052B"/>
  <w15:chartTrackingRefBased/>
  <w15:docId w15:val="{FB878FE9-4F53-C94B-8DBF-B518D2E7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669A"/>
  </w:style>
  <w:style w:type="paragraph" w:styleId="Ttulo1">
    <w:name w:val="heading 1"/>
    <w:basedOn w:val="Normal"/>
    <w:next w:val="Normal"/>
    <w:link w:val="Ttulo1Carter"/>
    <w:uiPriority w:val="9"/>
    <w:qFormat/>
    <w:rsid w:val="002F66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2F66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F66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F66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F66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F66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F66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F66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F66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2F66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2F66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F66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F66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F669A"/>
    <w:rPr>
      <w:rFonts w:eastAsiaTheme="majorEastAsia" w:cstheme="majorBidi"/>
      <w:color w:val="0F4761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F66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F669A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F66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F66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F66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F66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F66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F66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F66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F66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669A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F66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F66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F669A"/>
    <w:rPr>
      <w:i/>
      <w:iCs/>
      <w:color w:val="0F4761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F669A"/>
    <w:rPr>
      <w:b/>
      <w:bCs/>
      <w:smallCaps/>
      <w:color w:val="0F4761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2F66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E2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PT"/>
      <w14:ligatures w14:val="none"/>
    </w:rPr>
  </w:style>
  <w:style w:type="character" w:customStyle="1" w:styleId="apple-converted-space">
    <w:name w:val="apple-converted-space"/>
    <w:basedOn w:val="Tipodeletrapredefinidodopargrafo"/>
    <w:rsid w:val="00EE2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9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hnp-huxt-iy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345</Words>
  <Characters>1975</Characters>
  <Application>Microsoft Office Word</Application>
  <DocSecurity>0</DocSecurity>
  <Lines>50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vitor oliveira</cp:lastModifiedBy>
  <cp:revision>7</cp:revision>
  <dcterms:created xsi:type="dcterms:W3CDTF">2025-12-19T15:00:00Z</dcterms:created>
  <dcterms:modified xsi:type="dcterms:W3CDTF">2026-01-30T11:13:00Z</dcterms:modified>
</cp:coreProperties>
</file>