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1CBE2" w14:textId="77777777" w:rsidR="002E0843" w:rsidRDefault="002E0843" w:rsidP="002E0843">
      <w:pPr>
        <w:jc w:val="center"/>
      </w:pPr>
      <w:r>
        <w:rPr>
          <w:noProof/>
        </w:rPr>
        <w:drawing>
          <wp:inline distT="0" distB="0" distL="0" distR="0" wp14:anchorId="69309F0D" wp14:editId="0952A42C">
            <wp:extent cx="827513" cy="1074144"/>
            <wp:effectExtent l="0" t="0" r="0" b="5715"/>
            <wp:docPr id="528229559" name="Imagem 1" descr="Uma imagem com desenho, texto, esboço, Impressão em pape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229559" name="Imagem 1" descr="Uma imagem com desenho, texto, esboço, Impressão em papel&#10;&#10;Descrição gerad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966" cy="114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7646F" w14:textId="77777777" w:rsidR="002E0843" w:rsidRDefault="002E0843" w:rsidP="002E0843">
      <w:pPr>
        <w:jc w:val="center"/>
      </w:pPr>
      <w:r>
        <w:t>A associação cultural e científica</w:t>
      </w:r>
    </w:p>
    <w:p w14:paraId="68A4CD2A" w14:textId="77777777" w:rsidR="002E0843" w:rsidRPr="005F1F88" w:rsidRDefault="002E0843" w:rsidP="002E0843">
      <w:pPr>
        <w:jc w:val="center"/>
        <w:rPr>
          <w:b/>
          <w:bCs/>
        </w:rPr>
      </w:pPr>
      <w:r w:rsidRPr="005F1F88">
        <w:rPr>
          <w:b/>
          <w:bCs/>
        </w:rPr>
        <w:t>SOCIEDADE PORTUGUESA DE ANTROPOLOGIA E ETNOLOGIA</w:t>
      </w:r>
      <w:r>
        <w:rPr>
          <w:b/>
          <w:bCs/>
        </w:rPr>
        <w:t xml:space="preserve"> (SPAE)</w:t>
      </w:r>
    </w:p>
    <w:p w14:paraId="155FB21B" w14:textId="77777777" w:rsidR="002E0843" w:rsidRDefault="002E0843" w:rsidP="002E0843">
      <w:pPr>
        <w:jc w:val="center"/>
      </w:pPr>
      <w:r>
        <w:t>Tem o prazer de anunciar a palestra aberta, pela net,</w:t>
      </w:r>
    </w:p>
    <w:p w14:paraId="1340743A" w14:textId="737C2613" w:rsidR="002E0843" w:rsidRPr="00C139E1" w:rsidRDefault="002E0843" w:rsidP="002E0843">
      <w:pPr>
        <w:jc w:val="center"/>
        <w:rPr>
          <w:b/>
          <w:bCs/>
        </w:rPr>
      </w:pPr>
      <w:r>
        <w:t xml:space="preserve">A realizar no dia </w:t>
      </w:r>
      <w:r>
        <w:rPr>
          <w:b/>
          <w:bCs/>
        </w:rPr>
        <w:t>26</w:t>
      </w:r>
      <w:r w:rsidRPr="00C139E1">
        <w:rPr>
          <w:b/>
          <w:bCs/>
        </w:rPr>
        <w:t xml:space="preserve"> de </w:t>
      </w:r>
      <w:r>
        <w:rPr>
          <w:b/>
          <w:bCs/>
        </w:rPr>
        <w:t>janeiro</w:t>
      </w:r>
      <w:r w:rsidRPr="00C139E1">
        <w:rPr>
          <w:b/>
          <w:bCs/>
        </w:rPr>
        <w:t xml:space="preserve"> de 202</w:t>
      </w:r>
      <w:r>
        <w:rPr>
          <w:b/>
          <w:bCs/>
        </w:rPr>
        <w:t>6</w:t>
      </w:r>
      <w:r w:rsidRPr="00C139E1">
        <w:rPr>
          <w:b/>
          <w:bCs/>
        </w:rPr>
        <w:t>, às 21,30 h.</w:t>
      </w:r>
    </w:p>
    <w:p w14:paraId="2AB79450" w14:textId="433629D7" w:rsidR="002E0843" w:rsidRPr="007513F7" w:rsidRDefault="002E0843" w:rsidP="002E0843">
      <w:pPr>
        <w:jc w:val="center"/>
        <w:rPr>
          <w:sz w:val="20"/>
          <w:szCs w:val="20"/>
        </w:rPr>
      </w:pPr>
      <w:r w:rsidRPr="007513F7">
        <w:rPr>
          <w:sz w:val="20"/>
          <w:szCs w:val="20"/>
        </w:rPr>
        <w:t xml:space="preserve">Acesso à palestra por Google </w:t>
      </w:r>
      <w:proofErr w:type="spellStart"/>
      <w:r w:rsidRPr="007513F7">
        <w:rPr>
          <w:sz w:val="20"/>
          <w:szCs w:val="20"/>
        </w:rPr>
        <w:t>Meet</w:t>
      </w:r>
      <w:proofErr w:type="spellEnd"/>
      <w:r w:rsidRPr="007513F7">
        <w:rPr>
          <w:sz w:val="20"/>
          <w:szCs w:val="20"/>
        </w:rPr>
        <w:t xml:space="preserve">: </w:t>
      </w:r>
      <w:hyperlink r:id="rId5" w:tgtFrame="_blank" w:history="1">
        <w:r w:rsidR="007513F7" w:rsidRPr="007513F7">
          <w:rPr>
            <w:rStyle w:val="Hiperligao"/>
            <w:rFonts w:cs="Arial"/>
            <w:color w:val="1155CC"/>
            <w:sz w:val="20"/>
            <w:szCs w:val="20"/>
          </w:rPr>
          <w:t>https://meet.google.com/evf-zgmq-vea</w:t>
        </w:r>
      </w:hyperlink>
    </w:p>
    <w:p w14:paraId="5FC1803A" w14:textId="273CEAEB" w:rsidR="002E0843" w:rsidRDefault="002E0843" w:rsidP="002E0843">
      <w:pPr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>
        <w:t xml:space="preserve">Pelo  </w:t>
      </w:r>
      <w:r w:rsidRPr="00541E68">
        <w:rPr>
          <w:rFonts w:ascii="Arial" w:hAnsi="Arial" w:cs="Arial"/>
          <w:b/>
          <w:bCs/>
          <w:color w:val="0070C0"/>
          <w:sz w:val="32"/>
          <w:szCs w:val="32"/>
        </w:rPr>
        <w:t>Prof.</w:t>
      </w:r>
      <w:r w:rsidRPr="00541E68">
        <w:rPr>
          <w:color w:val="0070C0"/>
        </w:rPr>
        <w:t xml:space="preserve"> </w:t>
      </w:r>
      <w:r>
        <w:rPr>
          <w:rFonts w:ascii="Arial" w:hAnsi="Arial" w:cs="Arial"/>
          <w:b/>
          <w:bCs/>
          <w:color w:val="0070C0"/>
          <w:sz w:val="32"/>
          <w:szCs w:val="32"/>
        </w:rPr>
        <w:t>Doutor Virgílio Borges Pereira</w:t>
      </w:r>
    </w:p>
    <w:p w14:paraId="1D610FA2" w14:textId="6FCD2953" w:rsidR="002E0843" w:rsidRPr="008A3541" w:rsidRDefault="002E0843" w:rsidP="002E0843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Sociólogo, professor catedrático da Faculdade de Letras da Universidade do Porto</w:t>
      </w:r>
    </w:p>
    <w:p w14:paraId="2FA1762C" w14:textId="77777777" w:rsidR="002E0843" w:rsidRDefault="002E0843" w:rsidP="002E0843">
      <w:pPr>
        <w:jc w:val="center"/>
      </w:pPr>
    </w:p>
    <w:p w14:paraId="603F31ED" w14:textId="77777777" w:rsidR="002E0843" w:rsidRDefault="002E0843" w:rsidP="002E0843">
      <w:pPr>
        <w:jc w:val="center"/>
      </w:pPr>
      <w:r w:rsidRPr="00DE5DF9">
        <w:t>Sobre</w:t>
      </w:r>
    </w:p>
    <w:p w14:paraId="08D12FC8" w14:textId="77777777" w:rsidR="002E0843" w:rsidRDefault="002E0843" w:rsidP="002E0843">
      <w:pPr>
        <w:spacing w:line="240" w:lineRule="auto"/>
        <w:jc w:val="center"/>
        <w:rPr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 xml:space="preserve">Da sociologia de uma coletividade rural em recomposição </w:t>
      </w:r>
    </w:p>
    <w:p w14:paraId="739CD94F" w14:textId="77777777" w:rsidR="006D38CC" w:rsidRDefault="002E0843" w:rsidP="002E0843">
      <w:pPr>
        <w:spacing w:line="240" w:lineRule="auto"/>
        <w:jc w:val="center"/>
        <w:rPr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 xml:space="preserve">do Noroeste de Portugal à análise das transformações </w:t>
      </w:r>
    </w:p>
    <w:p w14:paraId="01DC3B50" w14:textId="287B71A3" w:rsidR="002E0843" w:rsidRDefault="002E0843" w:rsidP="006D38CC">
      <w:pPr>
        <w:spacing w:line="240" w:lineRule="auto"/>
        <w:jc w:val="center"/>
        <w:rPr>
          <w:rStyle w:val="apple-converted-space"/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>dos mundos rurais na Europa.</w:t>
      </w:r>
      <w:r w:rsidRPr="002E0843">
        <w:rPr>
          <w:rStyle w:val="apple-converted-space"/>
          <w:b/>
          <w:bCs/>
          <w:color w:val="0070C0"/>
          <w:sz w:val="28"/>
          <w:szCs w:val="28"/>
        </w:rPr>
        <w:t> </w:t>
      </w:r>
    </w:p>
    <w:p w14:paraId="7326F62A" w14:textId="2B193A3F" w:rsidR="002E0843" w:rsidRPr="002E0843" w:rsidRDefault="002E0843" w:rsidP="002E0843">
      <w:pPr>
        <w:spacing w:line="240" w:lineRule="auto"/>
        <w:jc w:val="center"/>
        <w:rPr>
          <w:b/>
          <w:bCs/>
          <w:color w:val="0070C0"/>
          <w:sz w:val="28"/>
          <w:szCs w:val="28"/>
        </w:rPr>
      </w:pPr>
      <w:r w:rsidRPr="002E0843">
        <w:rPr>
          <w:b/>
          <w:bCs/>
          <w:color w:val="0070C0"/>
          <w:sz w:val="28"/>
          <w:szCs w:val="28"/>
        </w:rPr>
        <w:t>Itinerários de pesquisa e desafios teórico-metodológicos</w:t>
      </w:r>
    </w:p>
    <w:p w14:paraId="38BEA1F8" w14:textId="3F380656" w:rsidR="002E0843" w:rsidRDefault="00030B01" w:rsidP="002E0843">
      <w:pPr>
        <w:jc w:val="center"/>
        <w:rPr>
          <w:rFonts w:ascii="Calibri" w:hAnsi="Calibri" w:cs="Calibri"/>
          <w:b/>
          <w:bCs/>
          <w:color w:val="0070C0"/>
        </w:rPr>
      </w:pPr>
      <w:r>
        <w:rPr>
          <w:rFonts w:ascii="Calibri" w:hAnsi="Calibri" w:cs="Calibri"/>
          <w:noProof/>
          <w:color w:val="000000" w:themeColor="text1"/>
          <w:sz w:val="16"/>
          <w:szCs w:val="16"/>
        </w:rPr>
        <w:drawing>
          <wp:inline distT="0" distB="0" distL="0" distR="0" wp14:anchorId="6357E203" wp14:editId="1A286D5A">
            <wp:extent cx="3724529" cy="2368446"/>
            <wp:effectExtent l="0" t="0" r="0" b="0"/>
            <wp:docPr id="1290992418" name="Imagem 1" descr="Uma imagem com vestuário, céu, pessoa, ar livre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992418" name="Imagem 1" descr="Uma imagem com vestuário, céu, pessoa, ar livre&#10;&#10;Os conteúdos gerados por IA podem estar incorretos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694" cy="241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095BF" w14:textId="77777777" w:rsidR="002E0843" w:rsidRDefault="002E0843" w:rsidP="00030B01">
      <w:pPr>
        <w:pStyle w:val="Ttulo1"/>
        <w:spacing w:before="0" w:after="0"/>
        <w:rPr>
          <w:rFonts w:ascii="Calibri" w:hAnsi="Calibri" w:cs="Calibri"/>
          <w:color w:val="000000" w:themeColor="text1"/>
          <w:sz w:val="16"/>
          <w:szCs w:val="16"/>
        </w:rPr>
      </w:pPr>
    </w:p>
    <w:p w14:paraId="2A7BFF3B" w14:textId="48A0ADAB" w:rsidR="00030B01" w:rsidRPr="006D38CC" w:rsidRDefault="00030B01" w:rsidP="007513F7">
      <w:pPr>
        <w:pStyle w:val="Ttulo1"/>
        <w:spacing w:before="0" w:after="0"/>
        <w:ind w:left="708" w:firstLine="708"/>
        <w:rPr>
          <w:rFonts w:ascii="Calibri" w:hAnsi="Calibri" w:cs="Calibri"/>
          <w:b/>
          <w:bCs/>
          <w:color w:val="0070C0"/>
          <w:sz w:val="20"/>
          <w:szCs w:val="20"/>
          <w:shd w:val="clear" w:color="auto" w:fill="FFFFFF"/>
        </w:rPr>
      </w:pPr>
      <w:r w:rsidRPr="006D38CC">
        <w:rPr>
          <w:rFonts w:ascii="Calibri" w:hAnsi="Calibri" w:cs="Calibri"/>
          <w:b/>
          <w:bCs/>
          <w:color w:val="0070C0"/>
          <w:sz w:val="20"/>
          <w:szCs w:val="20"/>
          <w:shd w:val="clear" w:color="auto" w:fill="FFFFFF"/>
        </w:rPr>
        <w:t>Festa do Mastro. Fonte Arcada, Penafiel. 27 de julho de 2007.</w:t>
      </w:r>
    </w:p>
    <w:p w14:paraId="71FB42A9" w14:textId="77777777" w:rsidR="00030B01" w:rsidRPr="006D38CC" w:rsidRDefault="00030B01" w:rsidP="00030B01">
      <w:pPr>
        <w:pStyle w:val="Ttulo1"/>
        <w:spacing w:before="0" w:after="0"/>
        <w:ind w:left="2124" w:firstLine="708"/>
        <w:rPr>
          <w:rFonts w:ascii="Calibri" w:hAnsi="Calibri" w:cs="Calibri"/>
          <w:b/>
          <w:bCs/>
          <w:color w:val="0070C0"/>
          <w:sz w:val="20"/>
          <w:szCs w:val="20"/>
        </w:rPr>
      </w:pPr>
      <w:r w:rsidRPr="006D38CC">
        <w:rPr>
          <w:rFonts w:ascii="Calibri" w:hAnsi="Calibri" w:cs="Calibri"/>
          <w:b/>
          <w:bCs/>
          <w:color w:val="0070C0"/>
          <w:sz w:val="20"/>
          <w:szCs w:val="20"/>
          <w:shd w:val="clear" w:color="auto" w:fill="FFFFFF"/>
        </w:rPr>
        <w:t>Fotografia de Virgílio Borges Pereira.</w:t>
      </w:r>
    </w:p>
    <w:p w14:paraId="3FD07E37" w14:textId="77777777" w:rsidR="002E0843" w:rsidRPr="006D38CC" w:rsidRDefault="002E0843" w:rsidP="00030B01">
      <w:pPr>
        <w:pStyle w:val="Ttulo1"/>
        <w:spacing w:before="0" w:after="0"/>
        <w:rPr>
          <w:rFonts w:ascii="Calibri" w:hAnsi="Calibri" w:cs="Calibri"/>
          <w:b/>
          <w:bCs/>
          <w:color w:val="0070C0"/>
          <w:sz w:val="16"/>
          <w:szCs w:val="16"/>
        </w:rPr>
      </w:pPr>
    </w:p>
    <w:p w14:paraId="1E4603F6" w14:textId="0F63A0F5" w:rsidR="002E0843" w:rsidRDefault="002E0843" w:rsidP="002E0843">
      <w:pPr>
        <w:pStyle w:val="Ttulo1"/>
        <w:spacing w:before="0" w:after="0"/>
        <w:jc w:val="center"/>
        <w:rPr>
          <w:rFonts w:ascii="Calibri" w:hAnsi="Calibri" w:cs="Calibri"/>
          <w:color w:val="000000" w:themeColor="text1"/>
          <w:sz w:val="16"/>
          <w:szCs w:val="16"/>
        </w:rPr>
      </w:pPr>
    </w:p>
    <w:p w14:paraId="0CC5F83A" w14:textId="77777777" w:rsidR="002E0843" w:rsidRDefault="002E0843" w:rsidP="002E0843">
      <w:pPr>
        <w:pStyle w:val="Ttulo1"/>
        <w:spacing w:before="0" w:after="0"/>
        <w:jc w:val="center"/>
        <w:rPr>
          <w:rFonts w:ascii="Calibri" w:hAnsi="Calibri" w:cs="Calibri"/>
          <w:color w:val="000000" w:themeColor="text1"/>
          <w:sz w:val="16"/>
          <w:szCs w:val="16"/>
        </w:rPr>
      </w:pPr>
    </w:p>
    <w:p w14:paraId="562FD991" w14:textId="77777777" w:rsidR="002E0843" w:rsidRDefault="002E0843" w:rsidP="002E0843">
      <w:pPr>
        <w:pStyle w:val="Ttulo1"/>
        <w:spacing w:before="0" w:after="0"/>
        <w:jc w:val="center"/>
        <w:rPr>
          <w:rFonts w:ascii="Calibri" w:hAnsi="Calibri" w:cs="Calibri"/>
          <w:color w:val="000000" w:themeColor="text1"/>
          <w:sz w:val="16"/>
          <w:szCs w:val="16"/>
        </w:rPr>
      </w:pPr>
    </w:p>
    <w:p w14:paraId="1B1E72DC" w14:textId="77777777" w:rsidR="002E0843" w:rsidRDefault="002E0843" w:rsidP="002E0843">
      <w:pPr>
        <w:jc w:val="both"/>
        <w:rPr>
          <w:rFonts w:cs="Calibri"/>
          <w:b/>
          <w:bCs/>
          <w:color w:val="0070C0"/>
          <w:sz w:val="20"/>
          <w:szCs w:val="20"/>
        </w:rPr>
      </w:pPr>
    </w:p>
    <w:p w14:paraId="32E58715" w14:textId="77777777" w:rsidR="00030B01" w:rsidRPr="00030B01" w:rsidRDefault="00030B01" w:rsidP="002E0843">
      <w:pPr>
        <w:jc w:val="both"/>
        <w:rPr>
          <w:rFonts w:cs="Calibri"/>
          <w:b/>
          <w:bCs/>
          <w:color w:val="0070C0"/>
          <w:sz w:val="20"/>
          <w:szCs w:val="20"/>
        </w:rPr>
      </w:pPr>
    </w:p>
    <w:p w14:paraId="4D3433F9" w14:textId="3F7E7929" w:rsidR="002E0843" w:rsidRPr="00541E68" w:rsidRDefault="002E0843" w:rsidP="002E0843">
      <w:pPr>
        <w:jc w:val="both"/>
        <w:rPr>
          <w:rFonts w:cs="Calibri"/>
          <w:sz w:val="32"/>
          <w:szCs w:val="32"/>
        </w:rPr>
      </w:pPr>
      <w:r w:rsidRPr="00541E68">
        <w:rPr>
          <w:rFonts w:cs="Calibri"/>
          <w:b/>
          <w:bCs/>
          <w:color w:val="0070C0"/>
          <w:sz w:val="32"/>
          <w:szCs w:val="32"/>
        </w:rPr>
        <w:t>Resumo</w:t>
      </w:r>
      <w:r w:rsidRPr="00541E68">
        <w:rPr>
          <w:rFonts w:cs="Calibri"/>
          <w:sz w:val="32"/>
          <w:szCs w:val="32"/>
        </w:rPr>
        <w:t xml:space="preserve">: </w:t>
      </w:r>
    </w:p>
    <w:p w14:paraId="21D4B1EF" w14:textId="43FDBA71" w:rsidR="002E0843" w:rsidRPr="006D38CC" w:rsidRDefault="002E0843" w:rsidP="006D38CC">
      <w:pPr>
        <w:spacing w:after="0" w:line="240" w:lineRule="auto"/>
        <w:jc w:val="both"/>
        <w:rPr>
          <w:rFonts w:eastAsia="Times New Roman" w:cs="Arial"/>
          <w:color w:val="0070C0"/>
          <w:kern w:val="0"/>
          <w:lang w:eastAsia="pt-PT"/>
          <w14:ligatures w14:val="none"/>
        </w:rPr>
      </w:pPr>
      <w:r w:rsidRPr="006D38CC">
        <w:rPr>
          <w:color w:val="000000"/>
        </w:rPr>
        <w:t xml:space="preserve">Partindo da sociologia de uma coletividade rural em recomposição no Noroeste de Portugal, esta palestra propõe um itinerário de análise. O percurso desenvolvido visa demonstrar a sua pertinência para uma leitura comparativa das transformações dos mundos rurais europeus, inscrevendo-se nos desafios de investigação de um projeto financiado pelo Programa Horizonte Europa da União Europeia. O enquadramento teórico ancora-se na receção da obra de Pierre </w:t>
      </w:r>
      <w:proofErr w:type="spellStart"/>
      <w:r w:rsidRPr="006D38CC">
        <w:rPr>
          <w:color w:val="000000"/>
        </w:rPr>
        <w:t>Bourdieu</w:t>
      </w:r>
      <w:proofErr w:type="spellEnd"/>
      <w:r w:rsidRPr="006D38CC">
        <w:rPr>
          <w:color w:val="000000"/>
        </w:rPr>
        <w:t xml:space="preserve"> na sociologia portuguesa após 1974, demonstrando como os conceitos de espaço social, capital e habitus estruturam a análise das mudanças socioeconómicas e simbólicas observadas. Fruto de uma investigação longitudinal desenvolvida na Universidade do Porto, sob a responsabilidade científica original do Professor José Madureira Pinto, que mobiliza inquéritos à população, análise geométrica de dados, cartografia, entrevistas e etnografia, a análise implementada permite compreender os processos de recomposição social no Noroeste português desde o final dos anos 1970. Defende-se a relevância potencial de uma tal abordagem para o estudo</w:t>
      </w:r>
      <w:r w:rsidR="006D38CC" w:rsidRPr="006D38CC">
        <w:rPr>
          <w:color w:val="000000"/>
        </w:rPr>
        <w:t xml:space="preserve"> </w:t>
      </w:r>
      <w:r w:rsidRPr="006D38CC">
        <w:rPr>
          <w:color w:val="000000"/>
        </w:rPr>
        <w:t>relacional e comparativo dos mundos rurais Europeus contemporâneos.</w:t>
      </w:r>
    </w:p>
    <w:p w14:paraId="77BAD0C6" w14:textId="77777777" w:rsidR="002E0843" w:rsidRPr="00541E68" w:rsidRDefault="002E0843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39A4D875" w14:textId="77777777" w:rsidR="006D38CC" w:rsidRDefault="006D38CC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15D750AB" w14:textId="77777777" w:rsidR="006D38CC" w:rsidRDefault="006D38CC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777973FB" w14:textId="77777777" w:rsidR="006D38CC" w:rsidRDefault="006D38CC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54E8298D" w14:textId="003E7775" w:rsidR="002E0843" w:rsidRPr="00541E68" w:rsidRDefault="002E0843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  <w:r w:rsidRPr="00541E68"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  <w:t>Autor:</w:t>
      </w:r>
    </w:p>
    <w:p w14:paraId="698ED62B" w14:textId="77777777" w:rsidR="002E0843" w:rsidRPr="00541E68" w:rsidRDefault="002E0843" w:rsidP="002E0843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2F2B4D75" w14:textId="3F844DE7" w:rsidR="00490931" w:rsidRPr="006D38CC" w:rsidRDefault="00490931" w:rsidP="00490931">
      <w:pPr>
        <w:spacing w:after="0" w:line="240" w:lineRule="auto"/>
        <w:jc w:val="both"/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</w:pPr>
      <w:r w:rsidRPr="006D38CC"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  <w:t xml:space="preserve">Virgílio Borges Pereira é Professor Catedrático do Departamento de Sociologia da Faculdade de Letras da Universidade do Porto, onde leciona desde 1994, e Investigador do Instituto de Sociologia da Universidade do Porto. Desde 2003, colabora com a Faculdade de Arquitetura da Universidade do Porto, sendo Investigador Colaborador do Centro de Estudos de Arquitetura e Urbanismo. Licenciado (1993), Mestre (1997), Doutor (2002) e Agregado em Sociologia (2009) pela FLUP, desenvolve investigação no domínio da sociologia dos espaços sociais, da simbolização e do espaço físico. Dedica especial atenção ao legado de Pierre </w:t>
      </w:r>
      <w:proofErr w:type="spellStart"/>
      <w:r w:rsidRPr="006D38CC"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  <w:t>Bourdieu</w:t>
      </w:r>
      <w:proofErr w:type="spellEnd"/>
      <w:r w:rsidRPr="006D38CC">
        <w:rPr>
          <w:rFonts w:eastAsia="Times New Roman" w:cs="Calibri"/>
          <w:b/>
          <w:bCs/>
          <w:color w:val="000000"/>
          <w:kern w:val="0"/>
          <w:lang w:eastAsia="pt-PT"/>
          <w14:ligatures w14:val="none"/>
        </w:rPr>
        <w:t>, aplicado à análise do Porto e dos Vales do Ave e do Sousa. Os seus trabalhos incidem ainda sobre a ação de grupos dominantes, intelectuais e instituições, bem como sobre as relações entre posições sociais desiguais. A indústria da construção e as políticas de habitação social constituem igualmente áreas centrais da sua investigação.</w:t>
      </w:r>
    </w:p>
    <w:p w14:paraId="2B4757D3" w14:textId="77777777" w:rsidR="00490931" w:rsidRPr="00490931" w:rsidRDefault="00490931" w:rsidP="0049093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t-PT"/>
          <w14:ligatures w14:val="none"/>
        </w:rPr>
      </w:pPr>
    </w:p>
    <w:p w14:paraId="520FAFDE" w14:textId="77777777" w:rsidR="002E0843" w:rsidRPr="00541E68" w:rsidRDefault="002E0843" w:rsidP="002E0843">
      <w:pPr>
        <w:spacing w:after="0" w:line="240" w:lineRule="auto"/>
        <w:jc w:val="both"/>
        <w:rPr>
          <w:rFonts w:eastAsia="Times New Roman" w:cs="Times New Roman"/>
          <w:kern w:val="0"/>
          <w:sz w:val="32"/>
          <w:szCs w:val="32"/>
          <w:lang w:eastAsia="pt-PT"/>
          <w14:ligatures w14:val="none"/>
        </w:rPr>
      </w:pPr>
    </w:p>
    <w:p w14:paraId="3EDAC126" w14:textId="77777777" w:rsidR="002E0843" w:rsidRDefault="002E0843" w:rsidP="002E0843"/>
    <w:p w14:paraId="2B23E23A" w14:textId="77777777" w:rsidR="00EB78C9" w:rsidRDefault="00EB78C9"/>
    <w:sectPr w:rsidR="00EB78C9" w:rsidSect="002E08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43"/>
    <w:rsid w:val="00030B01"/>
    <w:rsid w:val="00073D6F"/>
    <w:rsid w:val="00175AA4"/>
    <w:rsid w:val="00204B2F"/>
    <w:rsid w:val="002E0843"/>
    <w:rsid w:val="00490931"/>
    <w:rsid w:val="00596A3F"/>
    <w:rsid w:val="0067408D"/>
    <w:rsid w:val="006D38CC"/>
    <w:rsid w:val="006D7A30"/>
    <w:rsid w:val="007513F7"/>
    <w:rsid w:val="00A53022"/>
    <w:rsid w:val="00B134EC"/>
    <w:rsid w:val="00B76FBE"/>
    <w:rsid w:val="00BD5051"/>
    <w:rsid w:val="00C137F6"/>
    <w:rsid w:val="00D83E18"/>
    <w:rsid w:val="00EB78C9"/>
    <w:rsid w:val="00FE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64766C"/>
  <w15:chartTrackingRefBased/>
  <w15:docId w15:val="{1CD902F5-D37F-5D43-A1D8-525700EAB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843"/>
    <w:pPr>
      <w:spacing w:after="160" w:line="278" w:lineRule="auto"/>
    </w:pPr>
  </w:style>
  <w:style w:type="paragraph" w:styleId="Ttulo1">
    <w:name w:val="heading 1"/>
    <w:basedOn w:val="Normal"/>
    <w:next w:val="Normal"/>
    <w:link w:val="Ttulo1Carter"/>
    <w:uiPriority w:val="9"/>
    <w:qFormat/>
    <w:rsid w:val="002E084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2E084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E0843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E0843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E0843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E0843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E0843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E0843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E0843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2E08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2E08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E08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E084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E0843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E08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E0843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E08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E08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E0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E0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E0843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E0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E0843"/>
    <w:pPr>
      <w:spacing w:before="160" w:line="240" w:lineRule="auto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E08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E0843"/>
    <w:pPr>
      <w:spacing w:after="0" w:line="240" w:lineRule="auto"/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E084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E08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E0843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E0843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2E0843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2E0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meet.google.com/evf-zgmq-ve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408</Words>
  <Characters>2434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9</cp:revision>
  <dcterms:created xsi:type="dcterms:W3CDTF">2025-12-26T22:50:00Z</dcterms:created>
  <dcterms:modified xsi:type="dcterms:W3CDTF">2026-01-19T14:50:00Z</dcterms:modified>
</cp:coreProperties>
</file>